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hint="eastAsia"/>
          <w:sz w:val="30"/>
          <w:szCs w:val="30"/>
          <w:shd w:val="clear" w:color="auto" w:fill="FFFFFF"/>
          <w:lang w:eastAsia="zh-CN"/>
        </w:rPr>
      </w:pPr>
      <w:r>
        <w:rPr>
          <w:rFonts w:hint="eastAsia"/>
          <w:sz w:val="30"/>
          <w:szCs w:val="30"/>
          <w:shd w:val="clear" w:color="auto" w:fill="FFFFFF"/>
          <w:lang w:eastAsia="zh-CN"/>
        </w:rPr>
        <w:t>江西省源信招标代理有限公司关于石城县诚汇供应链管理有限公司</w:t>
      </w:r>
      <w:r>
        <w:rPr>
          <w:sz w:val="30"/>
          <w:szCs w:val="30"/>
          <w:shd w:val="clear" w:color="auto" w:fill="FFFFFF"/>
          <w:lang w:eastAsia="zh-CN"/>
        </w:rPr>
        <w:t>HDPE</w:t>
      </w:r>
      <w:r>
        <w:rPr>
          <w:rFonts w:hint="eastAsia"/>
          <w:sz w:val="30"/>
          <w:szCs w:val="30"/>
          <w:shd w:val="clear" w:color="auto" w:fill="FFFFFF"/>
          <w:lang w:eastAsia="zh-CN"/>
        </w:rPr>
        <w:t>缠绕增强管、球墨铸铁管采购（项目编号：</w:t>
      </w:r>
      <w:r>
        <w:rPr>
          <w:sz w:val="30"/>
          <w:szCs w:val="30"/>
          <w:shd w:val="clear" w:color="auto" w:fill="FFFFFF"/>
          <w:lang w:eastAsia="zh-CN"/>
        </w:rPr>
        <w:t>JXYX2025-SC-F-G010</w:t>
      </w:r>
      <w:r>
        <w:rPr>
          <w:rFonts w:hint="eastAsia"/>
          <w:sz w:val="30"/>
          <w:szCs w:val="30"/>
          <w:shd w:val="clear" w:color="auto" w:fill="FFFFFF"/>
          <w:lang w:eastAsia="zh-CN"/>
        </w:rPr>
        <w:t>-1）自愿公开招标公告</w:t>
      </w:r>
    </w:p>
    <w:p>
      <w:pPr>
        <w:widowControl w:val="0"/>
        <w:spacing w:line="460" w:lineRule="exact"/>
        <w:ind w:firstLine="480" w:firstLineChars="200"/>
        <w:rPr>
          <w:color w:val="auto"/>
          <w:lang w:eastAsia="zh-CN"/>
        </w:rPr>
      </w:pPr>
      <w:r>
        <w:rPr>
          <w:rFonts w:hint="eastAsia" w:ascii="宋体" w:hAnsi="宋体" w:eastAsia="宋体" w:cs="宋体"/>
          <w:color w:val="auto"/>
          <w:sz w:val="24"/>
          <w:szCs w:val="24"/>
          <w:shd w:val="clear" w:color="auto" w:fill="FFFFFF"/>
          <w:lang w:eastAsia="zh-CN"/>
        </w:rPr>
        <w:t>HDPE缠绕增强管、球墨铸铁管采购项目的</w:t>
      </w:r>
      <w:r>
        <w:rPr>
          <w:rFonts w:hint="eastAsia" w:ascii="宋体" w:hAnsi="宋体" w:eastAsia="宋体" w:cs="宋体"/>
          <w:color w:val="auto"/>
          <w:sz w:val="24"/>
          <w:szCs w:val="24"/>
          <w:lang w:eastAsia="zh-CN"/>
        </w:rPr>
        <w:t>潜在投标供应商应在江西省源信招标代理有限公司获取招标文件，并于</w:t>
      </w:r>
      <w:r>
        <w:rPr>
          <w:rFonts w:ascii="宋体" w:hAnsi="宋体" w:eastAsia="宋体" w:cs="宋体"/>
          <w:color w:val="auto"/>
          <w:sz w:val="24"/>
          <w:szCs w:val="24"/>
          <w:lang w:eastAsia="zh-CN"/>
        </w:rPr>
        <w:t>2025</w:t>
      </w:r>
      <w:r>
        <w:rPr>
          <w:rFonts w:hint="eastAsia" w:ascii="宋体" w:hAnsi="宋体" w:eastAsia="宋体" w:cs="宋体"/>
          <w:color w:val="auto"/>
          <w:sz w:val="24"/>
          <w:szCs w:val="24"/>
          <w:lang w:eastAsia="zh-CN"/>
        </w:rPr>
        <w:t>年11月21日09点</w:t>
      </w:r>
      <w:r>
        <w:rPr>
          <w:rFonts w:ascii="宋体" w:hAnsi="宋体" w:eastAsia="宋体" w:cs="宋体"/>
          <w:color w:val="auto"/>
          <w:sz w:val="24"/>
          <w:szCs w:val="24"/>
          <w:lang w:eastAsia="zh-CN"/>
        </w:rPr>
        <w:t>00</w:t>
      </w:r>
      <w:r>
        <w:rPr>
          <w:rFonts w:hint="eastAsia" w:ascii="宋体" w:hAnsi="宋体" w:eastAsia="宋体" w:cs="宋体"/>
          <w:color w:val="auto"/>
          <w:sz w:val="24"/>
          <w:szCs w:val="24"/>
          <w:lang w:eastAsia="zh-CN"/>
        </w:rPr>
        <w:t>分（北京时间）前提交投标文件。</w:t>
      </w:r>
    </w:p>
    <w:p>
      <w:pPr>
        <w:widowControl w:val="0"/>
        <w:spacing w:line="460" w:lineRule="exact"/>
        <w:ind w:firstLine="200"/>
        <w:outlineLvl w:val="1"/>
        <w:rPr>
          <w:rFonts w:ascii="宋体" w:hAnsi="宋体" w:eastAsia="宋体" w:cs="宋体"/>
          <w:color w:val="auto"/>
          <w:sz w:val="24"/>
          <w:szCs w:val="24"/>
          <w:lang w:eastAsia="zh-CN"/>
        </w:rPr>
      </w:pPr>
      <w:bookmarkStart w:id="0" w:name="bookmark2"/>
      <w:bookmarkEnd w:id="0"/>
      <w:bookmarkStart w:id="1" w:name="_Toc212024065"/>
      <w:r>
        <w:rPr>
          <w:rFonts w:hint="eastAsia" w:ascii="宋体" w:hAnsi="宋体" w:eastAsia="宋体" w:cs="宋体"/>
          <w:color w:val="auto"/>
          <w:sz w:val="24"/>
          <w:szCs w:val="24"/>
          <w:lang w:eastAsia="zh-CN"/>
        </w:rPr>
        <w:t>一、项目基本情况</w:t>
      </w:r>
      <w:bookmarkEnd w:id="1"/>
    </w:p>
    <w:p>
      <w:pPr>
        <w:widowControl w:val="0"/>
        <w:spacing w:line="460" w:lineRule="exact"/>
        <w:ind w:firstLine="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项目编号：</w:t>
      </w:r>
      <w:r>
        <w:rPr>
          <w:rFonts w:asciiTheme="minorEastAsia" w:hAnsiTheme="minorEastAsia" w:eastAsiaTheme="minorEastAsia"/>
          <w:color w:val="auto"/>
          <w:sz w:val="24"/>
          <w:szCs w:val="24"/>
          <w:lang w:eastAsia="zh-CN"/>
        </w:rPr>
        <w:t>JXYX2025-SC-F-G0</w:t>
      </w:r>
      <w:r>
        <w:rPr>
          <w:rFonts w:hint="eastAsia" w:asciiTheme="minorEastAsia" w:hAnsiTheme="minorEastAsia" w:eastAsiaTheme="minorEastAsia"/>
          <w:color w:val="auto"/>
          <w:sz w:val="24"/>
          <w:szCs w:val="24"/>
          <w:lang w:eastAsia="zh-CN"/>
        </w:rPr>
        <w:t>10-1</w:t>
      </w:r>
      <w:bookmarkStart w:id="14" w:name="_GoBack"/>
      <w:bookmarkEnd w:id="14"/>
    </w:p>
    <w:p>
      <w:pPr>
        <w:widowControl w:val="0"/>
        <w:spacing w:line="460" w:lineRule="exact"/>
        <w:ind w:firstLine="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项目名称：</w:t>
      </w:r>
      <w:bookmarkStart w:id="2" w:name="OLE_LINK3"/>
      <w:bookmarkStart w:id="3" w:name="OLE_LINK4"/>
      <w:r>
        <w:rPr>
          <w:rFonts w:hint="eastAsia" w:ascii="宋体" w:hAnsi="宋体" w:eastAsia="宋体" w:cs="宋体"/>
          <w:color w:val="auto"/>
          <w:sz w:val="24"/>
          <w:szCs w:val="24"/>
          <w:shd w:val="clear" w:color="auto" w:fill="FFFFFF"/>
          <w:lang w:eastAsia="zh-CN"/>
        </w:rPr>
        <w:t>HDPE缠绕增强管、球墨铸铁管采购</w:t>
      </w:r>
    </w:p>
    <w:bookmarkEnd w:id="2"/>
    <w:bookmarkEnd w:id="3"/>
    <w:p>
      <w:pPr>
        <w:widowControl w:val="0"/>
        <w:spacing w:line="460" w:lineRule="exact"/>
        <w:ind w:firstLine="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预算金额：￥</w:t>
      </w:r>
      <w:r>
        <w:rPr>
          <w:rFonts w:hint="eastAsia" w:asciiTheme="minorEastAsia" w:hAnsiTheme="minorEastAsia" w:eastAsiaTheme="minorEastAsia"/>
          <w:color w:val="auto"/>
          <w:sz w:val="24"/>
          <w:szCs w:val="24"/>
          <w:lang w:eastAsia="zh-CN"/>
        </w:rPr>
        <w:t>1</w:t>
      </w:r>
      <w:r>
        <w:rPr>
          <w:rFonts w:hint="eastAsia" w:asciiTheme="minorEastAsia" w:hAnsiTheme="minorEastAsia" w:eastAsiaTheme="minorEastAsia"/>
          <w:color w:val="auto"/>
          <w:sz w:val="24"/>
          <w:szCs w:val="24"/>
          <w:lang w:val="en-US" w:eastAsia="zh-CN"/>
        </w:rPr>
        <w:t>3805085</w:t>
      </w:r>
      <w:r>
        <w:rPr>
          <w:rFonts w:asciiTheme="minorEastAsia" w:hAnsiTheme="minorEastAsia" w:eastAsiaTheme="minorEastAsia"/>
          <w:color w:val="auto"/>
          <w:sz w:val="24"/>
          <w:szCs w:val="24"/>
          <w:lang w:eastAsia="zh-CN"/>
        </w:rPr>
        <w:t>.00</w:t>
      </w:r>
      <w:r>
        <w:rPr>
          <w:rFonts w:hint="eastAsia" w:cs="宋体" w:asciiTheme="minorEastAsia" w:hAnsiTheme="minorEastAsia" w:eastAsiaTheme="minorEastAsia"/>
          <w:color w:val="auto"/>
          <w:sz w:val="24"/>
          <w:szCs w:val="24"/>
          <w:lang w:eastAsia="zh-CN"/>
        </w:rPr>
        <w:t>元</w:t>
      </w:r>
    </w:p>
    <w:p>
      <w:pPr>
        <w:widowControl w:val="0"/>
        <w:spacing w:line="460" w:lineRule="exact"/>
        <w:ind w:firstLine="200"/>
        <w:rPr>
          <w:color w:val="auto"/>
          <w:lang w:eastAsia="zh-CN"/>
        </w:rPr>
      </w:pPr>
      <w:r>
        <w:rPr>
          <w:rFonts w:ascii="宋体" w:hAnsi="宋体" w:eastAsia="宋体" w:cs="宋体"/>
          <w:color w:val="auto"/>
          <w:sz w:val="24"/>
          <w:szCs w:val="24"/>
          <w:lang w:eastAsia="zh-CN"/>
        </w:rPr>
        <w:t>采购需求：</w:t>
      </w:r>
    </w:p>
    <w:tbl>
      <w:tblPr>
        <w:tblStyle w:val="7"/>
        <w:tblpPr w:leftFromText="180" w:rightFromText="180" w:vertAnchor="text" w:horzAnchor="page" w:tblpX="1473" w:tblpY="159"/>
        <w:tblOverlap w:val="never"/>
        <w:tblW w:w="94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3"/>
        <w:gridCol w:w="2160"/>
        <w:gridCol w:w="993"/>
        <w:gridCol w:w="992"/>
        <w:gridCol w:w="1984"/>
        <w:gridCol w:w="25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783" w:type="dxa"/>
            <w:vAlign w:val="center"/>
          </w:tcPr>
          <w:p>
            <w:pPr>
              <w:spacing w:line="460" w:lineRule="exact"/>
              <w:rPr>
                <w:rFonts w:ascii="宋体" w:hAnsi="宋体" w:cs="宋体"/>
                <w:color w:val="auto"/>
                <w:sz w:val="24"/>
              </w:rPr>
            </w:pPr>
            <w:bookmarkStart w:id="4" w:name="_Hlk201339460"/>
            <w:r>
              <w:rPr>
                <w:rFonts w:hint="eastAsia" w:cs="宋体" w:asciiTheme="minorEastAsia" w:hAnsiTheme="minorEastAsia" w:eastAsiaTheme="minorEastAsia"/>
                <w:color w:val="auto"/>
                <w:sz w:val="24"/>
                <w:lang w:eastAsia="zh-CN"/>
              </w:rPr>
              <w:t>品目</w:t>
            </w:r>
          </w:p>
        </w:tc>
        <w:tc>
          <w:tcPr>
            <w:tcW w:w="2160" w:type="dxa"/>
            <w:vAlign w:val="center"/>
          </w:tcPr>
          <w:p>
            <w:pPr>
              <w:spacing w:line="460" w:lineRule="exact"/>
              <w:jc w:val="center"/>
              <w:rPr>
                <w:rFonts w:ascii="宋体" w:hAnsi="宋体" w:cs="宋体"/>
                <w:color w:val="auto"/>
                <w:sz w:val="24"/>
              </w:rPr>
            </w:pPr>
            <w:r>
              <w:rPr>
                <w:rFonts w:hint="eastAsia" w:ascii="宋体" w:hAnsi="宋体" w:cs="宋体"/>
                <w:color w:val="auto"/>
                <w:sz w:val="24"/>
              </w:rPr>
              <w:t>项目名称</w:t>
            </w:r>
          </w:p>
        </w:tc>
        <w:tc>
          <w:tcPr>
            <w:tcW w:w="993" w:type="dxa"/>
            <w:vAlign w:val="center"/>
          </w:tcPr>
          <w:p>
            <w:pPr>
              <w:spacing w:line="460" w:lineRule="exact"/>
              <w:jc w:val="center"/>
              <w:rPr>
                <w:rFonts w:ascii="宋体" w:hAnsi="宋体" w:cs="宋体"/>
                <w:color w:val="auto"/>
                <w:sz w:val="24"/>
              </w:rPr>
            </w:pPr>
            <w:r>
              <w:rPr>
                <w:rFonts w:hint="eastAsia" w:ascii="宋体" w:hAnsi="宋体" w:cs="宋体"/>
                <w:color w:val="auto"/>
                <w:sz w:val="24"/>
              </w:rPr>
              <w:t>数量</w:t>
            </w:r>
          </w:p>
        </w:tc>
        <w:tc>
          <w:tcPr>
            <w:tcW w:w="992" w:type="dxa"/>
            <w:vAlign w:val="center"/>
          </w:tcPr>
          <w:p>
            <w:pPr>
              <w:spacing w:line="460" w:lineRule="exact"/>
              <w:jc w:val="center"/>
              <w:rPr>
                <w:rFonts w:ascii="宋体" w:hAnsi="宋体" w:cs="宋体"/>
                <w:color w:val="auto"/>
                <w:sz w:val="24"/>
              </w:rPr>
            </w:pPr>
            <w:r>
              <w:rPr>
                <w:rFonts w:hint="eastAsia" w:ascii="宋体" w:hAnsi="宋体" w:cs="宋体"/>
                <w:color w:val="auto"/>
                <w:sz w:val="24"/>
              </w:rPr>
              <w:t>单位</w:t>
            </w:r>
          </w:p>
        </w:tc>
        <w:tc>
          <w:tcPr>
            <w:tcW w:w="1984" w:type="dxa"/>
            <w:vAlign w:val="center"/>
          </w:tcPr>
          <w:p>
            <w:pPr>
              <w:spacing w:line="460" w:lineRule="exact"/>
              <w:jc w:val="center"/>
              <w:rPr>
                <w:rFonts w:ascii="宋体" w:hAnsi="宋体" w:cs="宋体" w:eastAsiaTheme="minorEastAsia"/>
                <w:color w:val="auto"/>
                <w:sz w:val="24"/>
                <w:lang w:eastAsia="zh-CN"/>
              </w:rPr>
            </w:pPr>
            <w:r>
              <w:rPr>
                <w:rFonts w:hint="eastAsia" w:cs="宋体" w:asciiTheme="minorEastAsia" w:hAnsiTheme="minorEastAsia" w:eastAsiaTheme="minorEastAsia"/>
                <w:color w:val="auto"/>
                <w:sz w:val="24"/>
                <w:lang w:eastAsia="zh-CN"/>
              </w:rPr>
              <w:t>采购</w:t>
            </w:r>
            <w:r>
              <w:rPr>
                <w:rFonts w:hint="eastAsia" w:ascii="宋体" w:hAnsi="宋体" w:cs="宋体"/>
                <w:color w:val="auto"/>
                <w:sz w:val="24"/>
                <w:lang w:eastAsia="zh-CN"/>
              </w:rPr>
              <w:t>预算</w:t>
            </w:r>
          </w:p>
          <w:p>
            <w:pPr>
              <w:spacing w:line="460" w:lineRule="exact"/>
              <w:jc w:val="center"/>
              <w:rPr>
                <w:rFonts w:ascii="宋体" w:hAnsi="宋体" w:cs="宋体" w:eastAsiaTheme="minorEastAsia"/>
                <w:color w:val="auto"/>
                <w:sz w:val="24"/>
              </w:rPr>
            </w:pPr>
            <w:r>
              <w:rPr>
                <w:rFonts w:hint="eastAsia" w:ascii="宋体" w:hAnsi="宋体" w:cs="宋体"/>
                <w:color w:val="auto"/>
                <w:sz w:val="24"/>
                <w:lang w:eastAsia="zh-CN"/>
              </w:rPr>
              <w:t>（元）</w:t>
            </w:r>
          </w:p>
        </w:tc>
        <w:tc>
          <w:tcPr>
            <w:tcW w:w="2584" w:type="dxa"/>
            <w:vAlign w:val="center"/>
          </w:tcPr>
          <w:p>
            <w:pPr>
              <w:spacing w:line="460" w:lineRule="exact"/>
              <w:jc w:val="center"/>
              <w:rPr>
                <w:rFonts w:ascii="宋体" w:hAnsi="宋体" w:cs="宋体"/>
                <w:color w:val="auto"/>
                <w:sz w:val="24"/>
              </w:rPr>
            </w:pPr>
            <w:r>
              <w:rPr>
                <w:rFonts w:hint="eastAsia" w:cs="宋体" w:asciiTheme="minorEastAsia" w:hAnsiTheme="minorEastAsia" w:eastAsiaTheme="minorEastAsia"/>
                <w:color w:val="auto"/>
                <w:sz w:val="24"/>
                <w:lang w:eastAsia="zh-CN"/>
              </w:rPr>
              <w:t>主要</w:t>
            </w:r>
            <w:r>
              <w:rPr>
                <w:rFonts w:hint="eastAsia" w:ascii="宋体" w:hAnsi="宋体" w:cs="宋体"/>
                <w:color w:val="auto"/>
                <w:sz w:val="24"/>
                <w:lang w:eastAsia="zh-CN"/>
              </w:rPr>
              <w:t>技术参数及要求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2" w:hRule="atLeast"/>
        </w:trPr>
        <w:tc>
          <w:tcPr>
            <w:tcW w:w="783" w:type="dxa"/>
            <w:vAlign w:val="center"/>
          </w:tcPr>
          <w:p>
            <w:pPr>
              <w:spacing w:line="460" w:lineRule="exact"/>
              <w:jc w:val="center"/>
              <w:rPr>
                <w:rFonts w:ascii="宋体" w:hAnsi="宋体" w:cs="宋体"/>
                <w:color w:val="auto"/>
                <w:sz w:val="24"/>
              </w:rPr>
            </w:pPr>
            <w:r>
              <w:rPr>
                <w:rFonts w:hint="eastAsia" w:cs="宋体" w:asciiTheme="minorEastAsia" w:hAnsiTheme="minorEastAsia" w:eastAsiaTheme="minorEastAsia"/>
                <w:color w:val="auto"/>
                <w:sz w:val="24"/>
                <w:lang w:eastAsia="zh-CN"/>
              </w:rPr>
              <w:t>一</w:t>
            </w:r>
          </w:p>
        </w:tc>
        <w:tc>
          <w:tcPr>
            <w:tcW w:w="2160" w:type="dxa"/>
            <w:vAlign w:val="center"/>
          </w:tcPr>
          <w:p>
            <w:pPr>
              <w:pStyle w:val="2"/>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HDPE缠绕增强管</w:t>
            </w:r>
          </w:p>
          <w:p>
            <w:pPr>
              <w:pStyle w:val="2"/>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（国产产品）</w:t>
            </w:r>
          </w:p>
        </w:tc>
        <w:tc>
          <w:tcPr>
            <w:tcW w:w="993" w:type="dxa"/>
            <w:vAlign w:val="center"/>
          </w:tcPr>
          <w:p>
            <w:pPr>
              <w:spacing w:line="460" w:lineRule="exact"/>
              <w:jc w:val="center"/>
              <w:rPr>
                <w:rFonts w:ascii="宋体" w:hAnsi="宋体" w:cs="宋体"/>
                <w:color w:val="auto"/>
                <w:sz w:val="24"/>
              </w:rPr>
            </w:pPr>
            <w:r>
              <w:rPr>
                <w:rFonts w:hint="eastAsia" w:ascii="宋体" w:hAnsi="宋体" w:cs="宋体"/>
                <w:color w:val="auto"/>
                <w:sz w:val="24"/>
              </w:rPr>
              <w:t>1</w:t>
            </w:r>
          </w:p>
        </w:tc>
        <w:tc>
          <w:tcPr>
            <w:tcW w:w="992" w:type="dxa"/>
            <w:vAlign w:val="center"/>
          </w:tcPr>
          <w:p>
            <w:pPr>
              <w:spacing w:line="460" w:lineRule="exact"/>
              <w:jc w:val="center"/>
              <w:rPr>
                <w:rFonts w:ascii="宋体" w:hAnsi="宋体" w:cs="宋体"/>
                <w:color w:val="auto"/>
                <w:sz w:val="24"/>
              </w:rPr>
            </w:pPr>
            <w:r>
              <w:rPr>
                <w:rFonts w:hint="eastAsia" w:ascii="宋体" w:hAnsi="宋体" w:cs="宋体"/>
                <w:color w:val="auto"/>
                <w:sz w:val="24"/>
              </w:rPr>
              <w:t>项</w:t>
            </w:r>
          </w:p>
        </w:tc>
        <w:tc>
          <w:tcPr>
            <w:tcW w:w="1984" w:type="dxa"/>
            <w:vAlign w:val="center"/>
          </w:tcPr>
          <w:p>
            <w:pPr>
              <w:spacing w:line="460" w:lineRule="exact"/>
              <w:jc w:val="center"/>
              <w:rPr>
                <w:rFonts w:ascii="宋体" w:hAnsi="宋体" w:cs="宋体"/>
                <w:color w:val="auto"/>
                <w:sz w:val="24"/>
              </w:rPr>
            </w:pPr>
            <w:r>
              <w:rPr>
                <w:rFonts w:hint="eastAsia" w:ascii="宋体" w:hAnsi="宋体" w:cs="宋体"/>
                <w:color w:val="auto"/>
                <w:sz w:val="24"/>
                <w:lang w:eastAsia="zh-CN"/>
              </w:rPr>
              <w:t>4195797</w:t>
            </w:r>
            <w:r>
              <w:rPr>
                <w:rFonts w:ascii="宋体" w:hAnsi="宋体" w:cs="宋体"/>
                <w:color w:val="auto"/>
                <w:sz w:val="24"/>
                <w:lang w:eastAsia="zh-CN"/>
              </w:rPr>
              <w:t>.00</w:t>
            </w:r>
          </w:p>
        </w:tc>
        <w:tc>
          <w:tcPr>
            <w:tcW w:w="2584" w:type="dxa"/>
            <w:vAlign w:val="center"/>
          </w:tcPr>
          <w:p>
            <w:pPr>
              <w:spacing w:line="460" w:lineRule="exact"/>
              <w:jc w:val="center"/>
              <w:rPr>
                <w:rFonts w:ascii="宋体" w:hAnsi="宋体" w:cs="宋体"/>
                <w:color w:val="auto"/>
                <w:sz w:val="24"/>
                <w:lang w:eastAsia="zh-CN"/>
              </w:rPr>
            </w:pPr>
            <w:r>
              <w:rPr>
                <w:rFonts w:hint="eastAsia" w:ascii="宋体" w:hAnsi="宋体" w:cs="宋体"/>
                <w:color w:val="auto"/>
                <w:sz w:val="24"/>
                <w:lang w:eastAsia="zh-CN"/>
              </w:rPr>
              <w:t>详见 “自愿公开招标文件”。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2" w:hRule="atLeast"/>
        </w:trPr>
        <w:tc>
          <w:tcPr>
            <w:tcW w:w="783" w:type="dxa"/>
            <w:vAlign w:val="center"/>
          </w:tcPr>
          <w:p>
            <w:pPr>
              <w:spacing w:line="460" w:lineRule="exact"/>
              <w:jc w:val="center"/>
              <w:rPr>
                <w:rFonts w:ascii="宋体" w:hAnsi="宋体" w:cs="宋体" w:eastAsiaTheme="minorEastAsia"/>
                <w:color w:val="auto"/>
                <w:sz w:val="24"/>
                <w:lang w:eastAsia="zh-CN"/>
              </w:rPr>
            </w:pPr>
            <w:r>
              <w:rPr>
                <w:rFonts w:hint="eastAsia" w:ascii="宋体" w:hAnsi="宋体" w:cs="宋体" w:eastAsiaTheme="minorEastAsia"/>
                <w:color w:val="auto"/>
                <w:sz w:val="24"/>
                <w:lang w:eastAsia="zh-CN"/>
              </w:rPr>
              <w:t>二</w:t>
            </w:r>
          </w:p>
        </w:tc>
        <w:tc>
          <w:tcPr>
            <w:tcW w:w="2160" w:type="dxa"/>
            <w:vAlign w:val="center"/>
          </w:tcPr>
          <w:p>
            <w:pPr>
              <w:pStyle w:val="2"/>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球墨铸铁管</w:t>
            </w:r>
          </w:p>
          <w:p>
            <w:pPr>
              <w:pStyle w:val="2"/>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（国产产品）</w:t>
            </w:r>
          </w:p>
        </w:tc>
        <w:tc>
          <w:tcPr>
            <w:tcW w:w="993" w:type="dxa"/>
            <w:vAlign w:val="center"/>
          </w:tcPr>
          <w:p>
            <w:pPr>
              <w:spacing w:line="460" w:lineRule="exact"/>
              <w:jc w:val="center"/>
              <w:rPr>
                <w:rFonts w:ascii="宋体" w:hAnsi="宋体" w:cs="宋体"/>
                <w:color w:val="auto"/>
                <w:sz w:val="24"/>
              </w:rPr>
            </w:pPr>
            <w:r>
              <w:rPr>
                <w:rFonts w:hint="eastAsia" w:ascii="宋体" w:hAnsi="宋体" w:cs="宋体"/>
                <w:color w:val="auto"/>
                <w:sz w:val="24"/>
              </w:rPr>
              <w:t>1</w:t>
            </w:r>
          </w:p>
        </w:tc>
        <w:tc>
          <w:tcPr>
            <w:tcW w:w="992" w:type="dxa"/>
            <w:vAlign w:val="center"/>
          </w:tcPr>
          <w:p>
            <w:pPr>
              <w:spacing w:line="460" w:lineRule="exact"/>
              <w:jc w:val="center"/>
              <w:rPr>
                <w:rFonts w:ascii="宋体" w:hAnsi="宋体" w:cs="宋体"/>
                <w:color w:val="auto"/>
                <w:sz w:val="24"/>
              </w:rPr>
            </w:pPr>
            <w:r>
              <w:rPr>
                <w:rFonts w:hint="eastAsia" w:ascii="宋体" w:hAnsi="宋体" w:cs="宋体"/>
                <w:color w:val="auto"/>
                <w:sz w:val="24"/>
              </w:rPr>
              <w:t>项</w:t>
            </w:r>
          </w:p>
        </w:tc>
        <w:tc>
          <w:tcPr>
            <w:tcW w:w="1984" w:type="dxa"/>
            <w:vAlign w:val="center"/>
          </w:tcPr>
          <w:p>
            <w:pPr>
              <w:spacing w:line="460" w:lineRule="exact"/>
              <w:jc w:val="center"/>
              <w:rPr>
                <w:rFonts w:ascii="宋体" w:hAnsi="宋体" w:cs="宋体"/>
                <w:color w:val="auto"/>
                <w:sz w:val="24"/>
                <w:lang w:eastAsia="zh-CN"/>
              </w:rPr>
            </w:pPr>
            <w:r>
              <w:rPr>
                <w:rFonts w:hint="eastAsia" w:ascii="宋体" w:hAnsi="宋体" w:cs="宋体"/>
                <w:color w:val="auto"/>
                <w:sz w:val="24"/>
                <w:lang w:eastAsia="zh-CN"/>
              </w:rPr>
              <w:t>9609288.00</w:t>
            </w:r>
          </w:p>
        </w:tc>
        <w:tc>
          <w:tcPr>
            <w:tcW w:w="2584" w:type="dxa"/>
            <w:vAlign w:val="center"/>
          </w:tcPr>
          <w:p>
            <w:pPr>
              <w:spacing w:line="460" w:lineRule="exact"/>
              <w:jc w:val="center"/>
              <w:rPr>
                <w:rFonts w:ascii="宋体" w:hAnsi="宋体" w:cs="宋体"/>
                <w:color w:val="auto"/>
                <w:sz w:val="24"/>
                <w:lang w:eastAsia="zh-CN"/>
              </w:rPr>
            </w:pPr>
            <w:r>
              <w:rPr>
                <w:rFonts w:hint="eastAsia" w:ascii="宋体" w:hAnsi="宋体" w:cs="宋体"/>
                <w:color w:val="auto"/>
                <w:sz w:val="24"/>
                <w:lang w:eastAsia="zh-CN"/>
              </w:rPr>
              <w:t>详见“自愿公开招标文件”。</w:t>
            </w:r>
          </w:p>
        </w:tc>
      </w:tr>
      <w:bookmarkEnd w:id="4"/>
    </w:tbl>
    <w:p>
      <w:pPr>
        <w:pStyle w:val="2"/>
        <w:spacing w:line="440" w:lineRule="exact"/>
        <w:ind w:firstLine="480" w:firstLineChars="200"/>
        <w:rPr>
          <w:rFonts w:ascii="宋体" w:hAnsi="宋体" w:eastAsia="宋体" w:cs="宋体"/>
          <w:color w:val="auto"/>
          <w:sz w:val="24"/>
          <w:szCs w:val="24"/>
          <w:lang w:eastAsia="zh-CN"/>
        </w:rPr>
      </w:pPr>
      <w:r>
        <w:rPr>
          <w:rFonts w:ascii="宋体" w:hAnsi="宋体" w:eastAsia="宋体" w:cs="宋体"/>
          <w:color w:val="auto"/>
          <w:sz w:val="24"/>
          <w:szCs w:val="24"/>
          <w:lang w:eastAsia="zh-CN"/>
        </w:rPr>
        <w:t>合同履行期限：</w:t>
      </w:r>
      <w:r>
        <w:rPr>
          <w:rFonts w:hint="eastAsia" w:ascii="宋体" w:hAnsi="宋体" w:eastAsia="宋体" w:cs="宋体"/>
          <w:color w:val="auto"/>
          <w:sz w:val="24"/>
          <w:szCs w:val="24"/>
          <w:lang w:eastAsia="zh-CN"/>
        </w:rPr>
        <w:t>中标供应商应在规定时间内和采购人签订合同，并于合同签订后7日内开始第一批次货物配送，后续货物配送以采购人通知为准，并保证接到采购人通知后7天内到场，直至项目建设完成。</w:t>
      </w:r>
    </w:p>
    <w:p>
      <w:pPr>
        <w:pStyle w:val="2"/>
        <w:spacing w:line="440" w:lineRule="exact"/>
        <w:ind w:firstLine="480" w:firstLineChars="200"/>
        <w:rPr>
          <w:rFonts w:ascii="宋体" w:hAnsi="宋体" w:eastAsia="宋体" w:cs="宋体"/>
          <w:color w:val="auto"/>
          <w:sz w:val="24"/>
          <w:szCs w:val="24"/>
          <w:lang w:eastAsia="zh-CN"/>
        </w:rPr>
      </w:pPr>
      <w:r>
        <w:rPr>
          <w:rFonts w:ascii="宋体" w:hAnsi="宋体" w:eastAsia="宋体" w:cs="宋体"/>
          <w:color w:val="auto"/>
          <w:sz w:val="24"/>
          <w:szCs w:val="24"/>
          <w:lang w:eastAsia="zh-CN"/>
        </w:rPr>
        <w:t>本项目</w:t>
      </w:r>
      <w:r>
        <w:rPr>
          <w:rFonts w:hint="eastAsia" w:ascii="宋体" w:hAnsi="宋体" w:eastAsia="宋体" w:cs="宋体"/>
          <w:color w:val="auto"/>
          <w:sz w:val="24"/>
          <w:szCs w:val="24"/>
          <w:lang w:eastAsia="zh-CN"/>
        </w:rPr>
        <w:t>是否</w:t>
      </w:r>
      <w:r>
        <w:rPr>
          <w:rFonts w:ascii="宋体" w:hAnsi="宋体" w:eastAsia="宋体" w:cs="宋体"/>
          <w:color w:val="auto"/>
          <w:sz w:val="24"/>
          <w:szCs w:val="24"/>
          <w:lang w:eastAsia="zh-CN"/>
        </w:rPr>
        <w:t>接受联合体投标：</w:t>
      </w:r>
      <w:r>
        <w:rPr>
          <w:rFonts w:hint="eastAsia" w:ascii="宋体" w:hAnsi="宋体" w:eastAsia="宋体" w:cs="宋体"/>
          <w:color w:val="auto"/>
          <w:sz w:val="24"/>
          <w:szCs w:val="24"/>
          <w:lang w:eastAsia="zh-CN"/>
        </w:rPr>
        <w:t>否。</w:t>
      </w:r>
    </w:p>
    <w:p>
      <w:pPr>
        <w:widowControl w:val="0"/>
        <w:spacing w:line="440" w:lineRule="exact"/>
        <w:ind w:firstLine="480" w:firstLineChars="200"/>
        <w:outlineLvl w:val="1"/>
        <w:rPr>
          <w:rFonts w:ascii="宋体" w:hAnsi="宋体" w:eastAsia="宋体" w:cs="宋体"/>
          <w:color w:val="auto"/>
          <w:sz w:val="24"/>
          <w:szCs w:val="24"/>
          <w:lang w:eastAsia="zh-CN"/>
        </w:rPr>
      </w:pPr>
      <w:bookmarkStart w:id="5" w:name="bookmark3"/>
      <w:bookmarkEnd w:id="5"/>
      <w:bookmarkStart w:id="6" w:name="_Toc212024066"/>
      <w:r>
        <w:rPr>
          <w:rFonts w:ascii="宋体" w:hAnsi="宋体" w:eastAsia="宋体" w:cs="宋体"/>
          <w:color w:val="auto"/>
          <w:sz w:val="24"/>
          <w:szCs w:val="24"/>
          <w:lang w:eastAsia="zh-CN"/>
        </w:rPr>
        <w:t>二、</w:t>
      </w:r>
      <w:r>
        <w:rPr>
          <w:rFonts w:hint="eastAsia" w:ascii="宋体" w:hAnsi="宋体" w:eastAsia="宋体" w:cs="宋体"/>
          <w:color w:val="auto"/>
          <w:sz w:val="24"/>
          <w:szCs w:val="24"/>
          <w:lang w:eastAsia="zh-CN"/>
        </w:rPr>
        <w:t>投标供应商</w:t>
      </w:r>
      <w:r>
        <w:rPr>
          <w:rFonts w:ascii="宋体" w:hAnsi="宋体" w:eastAsia="宋体" w:cs="宋体"/>
          <w:color w:val="auto"/>
          <w:sz w:val="24"/>
          <w:szCs w:val="24"/>
          <w:lang w:eastAsia="zh-CN"/>
        </w:rPr>
        <w:t>的资格要求</w:t>
      </w:r>
      <w:bookmarkEnd w:id="6"/>
    </w:p>
    <w:p>
      <w:pPr>
        <w:widowControl w:val="0"/>
        <w:spacing w:line="440" w:lineRule="exact"/>
        <w:ind w:firstLine="480" w:firstLineChars="200"/>
        <w:outlineLvl w:val="1"/>
        <w:rPr>
          <w:rFonts w:ascii="宋体" w:hAnsi="宋体" w:eastAsia="宋体" w:cs="宋体"/>
          <w:color w:val="auto"/>
          <w:sz w:val="24"/>
          <w:szCs w:val="24"/>
          <w:lang w:eastAsia="zh-CN"/>
        </w:rPr>
      </w:pPr>
      <w:r>
        <w:rPr>
          <w:rFonts w:ascii="宋体" w:hAnsi="宋体" w:eastAsia="宋体" w:cs="宋体"/>
          <w:color w:val="auto"/>
          <w:sz w:val="24"/>
          <w:szCs w:val="24"/>
          <w:lang w:eastAsia="zh-CN"/>
        </w:rPr>
        <w:t>1.</w:t>
      </w:r>
      <w:r>
        <w:rPr>
          <w:rFonts w:hint="eastAsia" w:ascii="宋体" w:hAnsi="宋体" w:eastAsia="宋体" w:cs="宋体"/>
          <w:color w:val="auto"/>
          <w:sz w:val="24"/>
          <w:szCs w:val="24"/>
          <w:lang w:eastAsia="zh-CN"/>
        </w:rPr>
        <w:t>满足《中华人民共和国政府采购法》第二十二条规定：</w:t>
      </w:r>
    </w:p>
    <w:p>
      <w:pPr>
        <w:widowControl w:val="0"/>
        <w:spacing w:line="440" w:lineRule="exact"/>
        <w:ind w:firstLine="480" w:firstLineChars="200"/>
        <w:rPr>
          <w:rFonts w:ascii="宋体" w:hAnsi="宋体" w:eastAsia="宋体" w:cs="宋体"/>
          <w:color w:val="auto"/>
          <w:sz w:val="24"/>
          <w:szCs w:val="24"/>
          <w:lang w:eastAsia="zh-CN"/>
        </w:rPr>
      </w:pPr>
      <w:r>
        <w:rPr>
          <w:rFonts w:ascii="宋体" w:hAnsi="宋体" w:eastAsia="宋体" w:cs="宋体"/>
          <w:color w:val="auto"/>
          <w:sz w:val="24"/>
          <w:szCs w:val="24"/>
          <w:lang w:eastAsia="zh-CN"/>
        </w:rPr>
        <w:t>1</w:t>
      </w:r>
      <w:r>
        <w:rPr>
          <w:rFonts w:hint="eastAsia" w:ascii="宋体" w:hAnsi="宋体" w:eastAsia="宋体" w:cs="宋体"/>
          <w:color w:val="auto"/>
          <w:sz w:val="24"/>
          <w:szCs w:val="24"/>
          <w:lang w:eastAsia="zh-CN"/>
        </w:rPr>
        <w:t xml:space="preserve">.1 </w:t>
      </w:r>
      <w:r>
        <w:rPr>
          <w:rFonts w:ascii="宋体" w:hAnsi="宋体" w:eastAsia="宋体" w:cs="宋体"/>
          <w:color w:val="auto"/>
          <w:sz w:val="24"/>
          <w:szCs w:val="24"/>
          <w:lang w:eastAsia="zh-CN"/>
        </w:rPr>
        <w:t>具有独立承担民事责任的能力；</w:t>
      </w:r>
    </w:p>
    <w:p>
      <w:pPr>
        <w:widowControl w:val="0"/>
        <w:spacing w:line="440" w:lineRule="exact"/>
        <w:ind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1.2</w:t>
      </w:r>
      <w:r>
        <w:rPr>
          <w:rFonts w:ascii="宋体" w:hAnsi="宋体" w:eastAsia="宋体" w:cs="宋体"/>
          <w:color w:val="auto"/>
          <w:sz w:val="24"/>
          <w:szCs w:val="24"/>
          <w:lang w:eastAsia="zh-CN"/>
        </w:rPr>
        <w:t>具有良好的商业信誉和健全的财务会计制度；</w:t>
      </w:r>
    </w:p>
    <w:p>
      <w:pPr>
        <w:widowControl w:val="0"/>
        <w:spacing w:line="440" w:lineRule="exact"/>
        <w:ind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1.3具有履行合同所必需的设备和专业技术能力；</w:t>
      </w:r>
    </w:p>
    <w:p>
      <w:pPr>
        <w:widowControl w:val="0"/>
        <w:spacing w:line="440" w:lineRule="exact"/>
        <w:ind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1.4</w:t>
      </w:r>
      <w:r>
        <w:rPr>
          <w:rFonts w:ascii="宋体" w:hAnsi="宋体" w:eastAsia="宋体" w:cs="宋体"/>
          <w:color w:val="auto"/>
          <w:sz w:val="24"/>
          <w:szCs w:val="24"/>
          <w:lang w:eastAsia="zh-CN"/>
        </w:rPr>
        <w:t>有依法缴纳税收和社会保障资金的良好记录；</w:t>
      </w:r>
    </w:p>
    <w:p>
      <w:pPr>
        <w:widowControl w:val="0"/>
        <w:spacing w:line="440" w:lineRule="exact"/>
        <w:ind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1.5参加采购活动前三年内,在经营活动中没有重大违法记录；</w:t>
      </w:r>
    </w:p>
    <w:p>
      <w:pPr>
        <w:widowControl w:val="0"/>
        <w:spacing w:line="440" w:lineRule="exact"/>
        <w:ind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1.6法律、行政法规规定的其他条件：</w:t>
      </w:r>
    </w:p>
    <w:p>
      <w:pPr>
        <w:pStyle w:val="12"/>
        <w:widowControl w:val="0"/>
        <w:spacing w:line="440" w:lineRule="exact"/>
        <w:ind w:firstLine="48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（1）</w:t>
      </w:r>
      <w:r>
        <w:rPr>
          <w:rFonts w:ascii="宋体" w:hAnsi="宋体" w:eastAsia="宋体" w:cs="宋体"/>
          <w:color w:val="auto"/>
          <w:sz w:val="24"/>
          <w:szCs w:val="24"/>
          <w:lang w:eastAsia="zh-CN"/>
        </w:rPr>
        <w:t>单位负责人为同一人或者存在直接控股、管理关系的不同投标供应商，不得参加同一合同项下的采购活动。</w:t>
      </w:r>
    </w:p>
    <w:p>
      <w:pPr>
        <w:pStyle w:val="12"/>
        <w:widowControl w:val="0"/>
        <w:spacing w:line="440" w:lineRule="exact"/>
        <w:ind w:firstLine="48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（2）</w:t>
      </w:r>
      <w:r>
        <w:rPr>
          <w:rFonts w:ascii="宋体" w:hAnsi="宋体" w:eastAsia="宋体" w:cs="宋体"/>
          <w:color w:val="auto"/>
          <w:sz w:val="24"/>
          <w:szCs w:val="24"/>
          <w:lang w:eastAsia="zh-CN"/>
        </w:rPr>
        <w:t>为本采购项目提供整体设计、规范编制或者项目管理、监理、检测等服务的，不得参加本项目的采购活动。</w:t>
      </w:r>
    </w:p>
    <w:p>
      <w:pPr>
        <w:pStyle w:val="12"/>
        <w:widowControl w:val="0"/>
        <w:spacing w:line="440" w:lineRule="exact"/>
        <w:ind w:firstLine="480"/>
        <w:rPr>
          <w:rFonts w:ascii="宋体" w:hAnsi="宋体" w:eastAsia="宋体" w:cs="宋体"/>
          <w:color w:val="auto"/>
          <w:sz w:val="24"/>
          <w:szCs w:val="24"/>
          <w:lang w:eastAsia="zh-CN"/>
        </w:rPr>
      </w:pPr>
      <w:bookmarkStart w:id="7" w:name="OLE_LINK15"/>
      <w:bookmarkStart w:id="8" w:name="OLE_LINK21"/>
      <w:bookmarkStart w:id="9" w:name="OLE_LINK16"/>
      <w:r>
        <w:rPr>
          <w:rFonts w:hint="eastAsia" w:ascii="宋体" w:hAnsi="宋体" w:eastAsia="宋体" w:cs="宋体"/>
          <w:color w:val="auto"/>
          <w:sz w:val="24"/>
          <w:szCs w:val="24"/>
          <w:lang w:eastAsia="zh-CN"/>
        </w:rPr>
        <w:t>（3）投标供应商被列入“信用中国”网站（</w:t>
      </w:r>
      <w:bookmarkStart w:id="10" w:name="OLE_LINK6"/>
      <w:bookmarkStart w:id="11" w:name="OLE_LINK5"/>
      <w:r>
        <w:rPr>
          <w:rFonts w:hint="eastAsia" w:ascii="宋体" w:hAnsi="宋体" w:eastAsia="宋体" w:cs="宋体"/>
          <w:color w:val="auto"/>
          <w:sz w:val="24"/>
          <w:szCs w:val="24"/>
          <w:lang w:eastAsia="zh-CN"/>
        </w:rPr>
        <w:t>https://</w:t>
      </w:r>
      <w:bookmarkEnd w:id="10"/>
      <w:bookmarkEnd w:id="11"/>
      <w:r>
        <w:rPr>
          <w:rFonts w:hint="eastAsia" w:ascii="宋体" w:hAnsi="宋体" w:eastAsia="宋体" w:cs="宋体"/>
          <w:color w:val="auto"/>
          <w:sz w:val="24"/>
          <w:szCs w:val="24"/>
          <w:lang w:eastAsia="zh-CN"/>
        </w:rPr>
        <w:t>www.creditchina.gov.cn/）重大税收违法案件当事人名单、严重失信主体名单的；投标供应商被列入“中国政府采购网”网站（https://www.ccgp.gov.cn）政府采购严重违法失信名单（招标公告发布前从最高人民法院失信被执行人信息库中删除的除外）的；投标供应商、法定代表人被列入“中国执行信息公开网”网站（https://zxgk.court.gov.cn）失信被执行人的、限制消费人员的、终结本次执行案件的；投标供应商被列入“军队采购网”网站（https://www.plap.mil.cn/freecms-glht/site/juncai/jdjc/index.html）失信名单的。</w:t>
      </w:r>
    </w:p>
    <w:p>
      <w:pPr>
        <w:pStyle w:val="12"/>
        <w:widowControl w:val="0"/>
        <w:spacing w:line="440" w:lineRule="exact"/>
        <w:ind w:firstLine="480"/>
        <w:rPr>
          <w:rFonts w:ascii="宋体" w:hAnsi="宋体" w:eastAsia="宋体" w:cs="宋体"/>
          <w:color w:val="auto"/>
          <w:sz w:val="24"/>
          <w:szCs w:val="24"/>
          <w:lang w:eastAsia="zh-CN"/>
        </w:rPr>
      </w:pPr>
      <w:bookmarkStart w:id="12" w:name="OLE_LINK7"/>
      <w:bookmarkStart w:id="13" w:name="OLE_LINK8"/>
      <w:r>
        <w:rPr>
          <w:rFonts w:hint="eastAsia" w:ascii="宋体" w:hAnsi="宋体" w:eastAsia="宋体" w:cs="宋体"/>
          <w:color w:val="auto"/>
          <w:sz w:val="24"/>
          <w:szCs w:val="24"/>
          <w:lang w:eastAsia="zh-CN"/>
        </w:rPr>
        <w:t>（4）</w:t>
      </w:r>
      <w:r>
        <w:rPr>
          <w:rFonts w:ascii="宋体" w:hAnsi="宋体" w:eastAsia="宋体" w:cs="宋体"/>
          <w:color w:val="auto"/>
          <w:sz w:val="24"/>
          <w:szCs w:val="24"/>
          <w:lang w:eastAsia="zh-CN"/>
        </w:rPr>
        <w:t>投标供应商处于被责令停业、财产被接管、冻结（含股东股权冻结），破产状态</w:t>
      </w:r>
      <w:r>
        <w:rPr>
          <w:rFonts w:hint="eastAsia" w:ascii="宋体" w:hAnsi="宋体" w:eastAsia="宋体" w:cs="宋体"/>
          <w:color w:val="auto"/>
          <w:sz w:val="24"/>
          <w:szCs w:val="24"/>
          <w:lang w:eastAsia="zh-CN"/>
        </w:rPr>
        <w:t>的</w:t>
      </w:r>
      <w:r>
        <w:rPr>
          <w:rFonts w:ascii="宋体" w:hAnsi="宋体" w:eastAsia="宋体" w:cs="宋体"/>
          <w:color w:val="auto"/>
          <w:sz w:val="24"/>
          <w:szCs w:val="24"/>
          <w:lang w:eastAsia="zh-CN"/>
        </w:rPr>
        <w:t>。</w:t>
      </w:r>
      <w:bookmarkEnd w:id="7"/>
      <w:bookmarkEnd w:id="8"/>
      <w:bookmarkEnd w:id="9"/>
    </w:p>
    <w:bookmarkEnd w:id="12"/>
    <w:bookmarkEnd w:id="13"/>
    <w:p>
      <w:pPr>
        <w:widowControl w:val="0"/>
        <w:kinsoku/>
        <w:autoSpaceDE/>
        <w:autoSpaceDN/>
        <w:adjustRightInd/>
        <w:snapToGrid/>
        <w:spacing w:line="440" w:lineRule="exact"/>
        <w:ind w:firstLine="480" w:firstLineChars="200"/>
        <w:jc w:val="both"/>
        <w:textAlignment w:val="auto"/>
        <w:rPr>
          <w:rFonts w:ascii="宋体" w:hAnsi="宋体" w:eastAsia="宋体" w:cs="宋体"/>
          <w:color w:val="auto"/>
          <w:sz w:val="24"/>
          <w:szCs w:val="24"/>
          <w:lang w:eastAsia="zh-CN"/>
        </w:rPr>
      </w:pPr>
      <w:r>
        <w:rPr>
          <w:rFonts w:ascii="宋体" w:hAnsi="宋体" w:eastAsia="宋体" w:cs="宋体"/>
          <w:color w:val="auto"/>
          <w:sz w:val="24"/>
          <w:szCs w:val="24"/>
          <w:lang w:eastAsia="zh-CN"/>
        </w:rPr>
        <w:t>三、获取招标文件</w:t>
      </w:r>
    </w:p>
    <w:p>
      <w:pPr>
        <w:widowControl w:val="0"/>
        <w:kinsoku/>
        <w:autoSpaceDE/>
        <w:autoSpaceDN/>
        <w:adjustRightInd/>
        <w:snapToGrid/>
        <w:spacing w:line="440" w:lineRule="exact"/>
        <w:ind w:firstLine="480" w:firstLineChars="200"/>
        <w:jc w:val="both"/>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时间：</w:t>
      </w:r>
      <w:r>
        <w:rPr>
          <w:rFonts w:ascii="宋体" w:hAnsi="宋体" w:eastAsia="宋体" w:cs="宋体"/>
          <w:color w:val="auto"/>
          <w:sz w:val="24"/>
          <w:szCs w:val="24"/>
          <w:lang w:eastAsia="zh-CN"/>
        </w:rPr>
        <w:t>2025</w:t>
      </w:r>
      <w:r>
        <w:rPr>
          <w:rFonts w:hint="eastAsia" w:ascii="宋体" w:hAnsi="宋体" w:eastAsia="宋体" w:cs="宋体"/>
          <w:color w:val="auto"/>
          <w:sz w:val="24"/>
          <w:szCs w:val="24"/>
          <w:lang w:eastAsia="zh-CN"/>
        </w:rPr>
        <w:t>年11月11日至</w:t>
      </w:r>
      <w:r>
        <w:rPr>
          <w:rFonts w:ascii="宋体" w:hAnsi="宋体" w:eastAsia="宋体" w:cs="宋体"/>
          <w:color w:val="auto"/>
          <w:sz w:val="24"/>
          <w:szCs w:val="24"/>
          <w:lang w:eastAsia="zh-CN"/>
        </w:rPr>
        <w:t>2025</w:t>
      </w:r>
      <w:r>
        <w:rPr>
          <w:rFonts w:hint="eastAsia" w:ascii="宋体" w:hAnsi="宋体" w:eastAsia="宋体" w:cs="宋体"/>
          <w:color w:val="auto"/>
          <w:sz w:val="24"/>
          <w:szCs w:val="24"/>
          <w:lang w:eastAsia="zh-CN"/>
        </w:rPr>
        <w:t>年11月18日全天；</w:t>
      </w:r>
    </w:p>
    <w:p>
      <w:pPr>
        <w:widowControl w:val="0"/>
        <w:kinsoku/>
        <w:autoSpaceDE/>
        <w:autoSpaceDN/>
        <w:adjustRightInd/>
        <w:snapToGrid/>
        <w:spacing w:line="440" w:lineRule="exact"/>
        <w:ind w:firstLine="480" w:firstLineChars="200"/>
        <w:jc w:val="both"/>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地点：江西省源信招标代理有限公司；</w:t>
      </w:r>
    </w:p>
    <w:p>
      <w:pPr>
        <w:widowControl w:val="0"/>
        <w:kinsoku/>
        <w:autoSpaceDE/>
        <w:autoSpaceDN/>
        <w:adjustRightInd/>
        <w:snapToGrid/>
        <w:spacing w:line="440" w:lineRule="exact"/>
        <w:ind w:firstLine="480" w:firstLineChars="200"/>
        <w:jc w:val="both"/>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方式：免费领取；</w:t>
      </w:r>
    </w:p>
    <w:p>
      <w:pPr>
        <w:widowControl w:val="0"/>
        <w:kinsoku/>
        <w:autoSpaceDE/>
        <w:autoSpaceDN/>
        <w:adjustRightInd/>
        <w:snapToGrid/>
        <w:spacing w:line="440" w:lineRule="exact"/>
        <w:ind w:firstLine="480" w:firstLineChars="200"/>
        <w:jc w:val="both"/>
        <w:textAlignment w:val="auto"/>
        <w:rPr>
          <w:rFonts w:ascii="宋体" w:hAnsi="宋体" w:eastAsia="宋体" w:cs="宋体"/>
          <w:color w:val="auto"/>
          <w:sz w:val="24"/>
          <w:szCs w:val="24"/>
          <w:lang w:eastAsia="zh-CN"/>
        </w:rPr>
      </w:pPr>
      <w:r>
        <w:rPr>
          <w:rFonts w:ascii="宋体" w:hAnsi="宋体" w:eastAsia="宋体" w:cs="宋体"/>
          <w:color w:val="auto"/>
          <w:sz w:val="24"/>
          <w:szCs w:val="24"/>
          <w:lang w:eastAsia="zh-CN"/>
        </w:rPr>
        <w:t>四、提交投标文件截止时间、开标时间和地点</w:t>
      </w:r>
    </w:p>
    <w:p>
      <w:pPr>
        <w:widowControl w:val="0"/>
        <w:kinsoku/>
        <w:autoSpaceDE/>
        <w:autoSpaceDN/>
        <w:adjustRightInd/>
        <w:snapToGrid/>
        <w:spacing w:line="440" w:lineRule="exact"/>
        <w:ind w:firstLine="480" w:firstLineChars="200"/>
        <w:jc w:val="both"/>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2025</w:t>
      </w:r>
      <w:r>
        <w:rPr>
          <w:rFonts w:ascii="宋体" w:hAnsi="宋体" w:eastAsia="宋体" w:cs="宋体"/>
          <w:color w:val="auto"/>
          <w:sz w:val="24"/>
          <w:szCs w:val="24"/>
          <w:lang w:eastAsia="zh-CN"/>
        </w:rPr>
        <w:t>年</w:t>
      </w:r>
      <w:r>
        <w:rPr>
          <w:rFonts w:hint="eastAsia" w:ascii="宋体" w:hAnsi="宋体" w:eastAsia="宋体" w:cs="宋体"/>
          <w:color w:val="auto"/>
          <w:sz w:val="24"/>
          <w:szCs w:val="24"/>
          <w:lang w:eastAsia="zh-CN"/>
        </w:rPr>
        <w:t>11</w:t>
      </w:r>
      <w:r>
        <w:rPr>
          <w:rFonts w:ascii="宋体" w:hAnsi="宋体" w:eastAsia="宋体" w:cs="宋体"/>
          <w:color w:val="auto"/>
          <w:sz w:val="24"/>
          <w:szCs w:val="24"/>
          <w:lang w:eastAsia="zh-CN"/>
        </w:rPr>
        <w:t>月</w:t>
      </w:r>
      <w:r>
        <w:rPr>
          <w:rFonts w:hint="eastAsia" w:ascii="宋体" w:hAnsi="宋体" w:eastAsia="宋体" w:cs="宋体"/>
          <w:color w:val="auto"/>
          <w:sz w:val="24"/>
          <w:szCs w:val="24"/>
          <w:lang w:eastAsia="zh-CN"/>
        </w:rPr>
        <w:t>21</w:t>
      </w:r>
      <w:r>
        <w:rPr>
          <w:rFonts w:ascii="宋体" w:hAnsi="宋体" w:eastAsia="宋体" w:cs="宋体"/>
          <w:color w:val="auto"/>
          <w:sz w:val="24"/>
          <w:szCs w:val="24"/>
          <w:lang w:eastAsia="zh-CN"/>
        </w:rPr>
        <w:t>日</w:t>
      </w:r>
      <w:r>
        <w:rPr>
          <w:rFonts w:hint="eastAsia" w:ascii="宋体" w:hAnsi="宋体" w:eastAsia="宋体" w:cs="宋体"/>
          <w:color w:val="auto"/>
          <w:sz w:val="24"/>
          <w:szCs w:val="24"/>
          <w:lang w:eastAsia="zh-CN"/>
        </w:rPr>
        <w:t>09</w:t>
      </w:r>
      <w:r>
        <w:rPr>
          <w:rFonts w:ascii="宋体" w:hAnsi="宋体" w:eastAsia="宋体" w:cs="宋体"/>
          <w:color w:val="auto"/>
          <w:sz w:val="24"/>
          <w:szCs w:val="24"/>
          <w:lang w:eastAsia="zh-CN"/>
        </w:rPr>
        <w:t>点</w:t>
      </w:r>
      <w:r>
        <w:rPr>
          <w:rFonts w:hint="eastAsia" w:ascii="宋体" w:hAnsi="宋体" w:eastAsia="宋体" w:cs="宋体"/>
          <w:color w:val="auto"/>
          <w:sz w:val="24"/>
          <w:szCs w:val="24"/>
          <w:lang w:eastAsia="zh-CN"/>
        </w:rPr>
        <w:t>00</w:t>
      </w:r>
      <w:r>
        <w:rPr>
          <w:rFonts w:ascii="宋体" w:hAnsi="宋体" w:eastAsia="宋体" w:cs="宋体"/>
          <w:color w:val="auto"/>
          <w:sz w:val="24"/>
          <w:szCs w:val="24"/>
          <w:lang w:eastAsia="zh-CN"/>
        </w:rPr>
        <w:t>分（北京时间）</w:t>
      </w:r>
    </w:p>
    <w:p>
      <w:pPr>
        <w:spacing w:line="440" w:lineRule="exact"/>
        <w:ind w:firstLine="480" w:firstLineChars="200"/>
        <w:rPr>
          <w:rFonts w:ascii="宋体" w:hAnsi="宋体" w:eastAsia="宋体" w:cs="宋体"/>
          <w:color w:val="auto"/>
          <w:sz w:val="24"/>
          <w:szCs w:val="24"/>
          <w:lang w:eastAsia="zh-CN"/>
        </w:rPr>
      </w:pPr>
      <w:r>
        <w:rPr>
          <w:rFonts w:ascii="宋体" w:hAnsi="宋体" w:eastAsia="宋体" w:cs="宋体"/>
          <w:color w:val="auto"/>
          <w:sz w:val="24"/>
          <w:szCs w:val="24"/>
          <w:lang w:eastAsia="zh-CN"/>
        </w:rPr>
        <w:t>地点：</w:t>
      </w:r>
      <w:r>
        <w:rPr>
          <w:rFonts w:hint="eastAsia" w:ascii="宋体" w:hAnsi="宋体" w:eastAsia="宋体" w:cs="宋体"/>
          <w:color w:val="auto"/>
          <w:sz w:val="24"/>
          <w:szCs w:val="24"/>
          <w:lang w:eastAsia="zh-CN"/>
        </w:rPr>
        <w:t>江西省源信招标代理有限公司开标室,届时请投标供应商的法定代表人（经营者、单位负责人）或正式授权的代表携带投标文件出席招标会。</w:t>
      </w:r>
    </w:p>
    <w:p>
      <w:pPr>
        <w:widowControl w:val="0"/>
        <w:spacing w:line="440" w:lineRule="exact"/>
        <w:ind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五</w:t>
      </w:r>
      <w:r>
        <w:rPr>
          <w:rFonts w:ascii="宋体" w:hAnsi="宋体" w:eastAsia="宋体" w:cs="宋体"/>
          <w:color w:val="auto"/>
          <w:sz w:val="24"/>
          <w:szCs w:val="24"/>
          <w:lang w:eastAsia="zh-CN"/>
        </w:rPr>
        <w:t>、其他补充事宜</w:t>
      </w:r>
    </w:p>
    <w:p>
      <w:pPr>
        <w:widowControl w:val="0"/>
        <w:kinsoku/>
        <w:autoSpaceDE/>
        <w:autoSpaceDN/>
        <w:adjustRightInd/>
        <w:snapToGrid/>
        <w:spacing w:line="440" w:lineRule="exact"/>
        <w:ind w:firstLine="480" w:firstLineChars="200"/>
        <w:jc w:val="both"/>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1</w:t>
      </w:r>
      <w:r>
        <w:rPr>
          <w:rFonts w:ascii="宋体" w:hAnsi="宋体" w:eastAsia="宋体" w:cs="宋体"/>
          <w:color w:val="auto"/>
          <w:sz w:val="24"/>
          <w:szCs w:val="24"/>
          <w:lang w:eastAsia="zh-CN"/>
        </w:rPr>
        <w:t>.</w:t>
      </w:r>
      <w:r>
        <w:rPr>
          <w:rFonts w:hint="eastAsia" w:ascii="宋体" w:hAnsi="宋体" w:eastAsia="宋体" w:cs="宋体"/>
          <w:color w:val="auto"/>
          <w:sz w:val="24"/>
          <w:szCs w:val="24"/>
          <w:lang w:eastAsia="zh-CN"/>
        </w:rPr>
        <w:t>投标方式：投标报价为一次性不得更改的最终报价，任何有选择的报价都将被拒绝。</w:t>
      </w:r>
      <w:r>
        <w:rPr>
          <w:rFonts w:hint="eastAsia" w:ascii="宋体" w:hAnsi="宋体" w:eastAsia="宋体" w:cs="宋体"/>
          <w:b/>
          <w:color w:val="auto"/>
          <w:sz w:val="24"/>
          <w:szCs w:val="24"/>
          <w:lang w:eastAsia="zh-CN"/>
        </w:rPr>
        <w:t>本项目一共分为两个品目，投标供应商可以多品目全部响应，也可以只响应其中一个品目，但所响应品目内容必须完整。</w:t>
      </w:r>
    </w:p>
    <w:p>
      <w:pPr>
        <w:widowControl w:val="0"/>
        <w:kinsoku/>
        <w:autoSpaceDE/>
        <w:autoSpaceDN/>
        <w:adjustRightInd/>
        <w:snapToGrid/>
        <w:spacing w:line="440" w:lineRule="exact"/>
        <w:ind w:firstLine="480" w:firstLineChars="200"/>
        <w:jc w:val="both"/>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2.本项目采用</w:t>
      </w:r>
      <w:r>
        <w:rPr>
          <w:rFonts w:hint="eastAsia" w:ascii="宋体" w:hAnsi="宋体" w:eastAsia="宋体" w:cs="宋体"/>
          <w:bCs/>
          <w:color w:val="auto"/>
          <w:sz w:val="24"/>
          <w:szCs w:val="24"/>
          <w:lang w:eastAsia="zh-CN"/>
        </w:rPr>
        <w:t>“见面开标”方式</w:t>
      </w:r>
      <w:r>
        <w:rPr>
          <w:rFonts w:hint="eastAsia" w:ascii="宋体" w:hAnsi="宋体" w:eastAsia="宋体" w:cs="宋体"/>
          <w:color w:val="auto"/>
          <w:sz w:val="24"/>
          <w:szCs w:val="24"/>
          <w:lang w:eastAsia="zh-CN"/>
        </w:rPr>
        <w:t>，供应商授权代表须携带身份证于提交投标文件截止时间之前递交至开标地点并进行签到，逾期送达的视为放弃投标。</w:t>
      </w:r>
    </w:p>
    <w:p>
      <w:pPr>
        <w:widowControl w:val="0"/>
        <w:spacing w:line="440" w:lineRule="exact"/>
        <w:ind w:firstLine="480" w:firstLineChars="200"/>
        <w:jc w:val="both"/>
        <w:rPr>
          <w:rFonts w:ascii="宋体" w:hAnsi="宋体" w:eastAsia="宋体" w:cs="宋体"/>
          <w:color w:val="auto"/>
          <w:sz w:val="24"/>
          <w:szCs w:val="24"/>
          <w:lang w:eastAsia="zh-CN"/>
        </w:rPr>
      </w:pPr>
      <w:r>
        <w:rPr>
          <w:rFonts w:ascii="宋体" w:hAnsi="宋体" w:eastAsia="宋体" w:cs="宋体"/>
          <w:color w:val="auto"/>
          <w:sz w:val="24"/>
          <w:szCs w:val="24"/>
          <w:lang w:eastAsia="zh-CN"/>
        </w:rPr>
        <w:t>3.</w:t>
      </w:r>
      <w:r>
        <w:rPr>
          <w:rFonts w:hint="eastAsia" w:ascii="宋体" w:hAnsi="宋体" w:eastAsia="宋体" w:cs="宋体"/>
          <w:color w:val="auto"/>
          <w:sz w:val="24"/>
          <w:szCs w:val="24"/>
          <w:lang w:eastAsia="zh-CN"/>
        </w:rPr>
        <w:t>投标保证金：本项目投标保证金品目一为人民币叁万元整（¥30000.00），品目二为人民币玖万元整（¥90000.00）</w:t>
      </w:r>
      <w:r>
        <w:rPr>
          <w:rFonts w:ascii="宋体" w:hAnsi="宋体" w:eastAsia="宋体" w:cs="宋体"/>
          <w:color w:val="auto"/>
          <w:sz w:val="24"/>
          <w:szCs w:val="24"/>
          <w:lang w:eastAsia="zh-CN"/>
        </w:rPr>
        <w:t>,</w:t>
      </w:r>
      <w:r>
        <w:rPr>
          <w:rFonts w:hint="eastAsia" w:ascii="宋体" w:hAnsi="宋体" w:eastAsia="宋体" w:cs="宋体"/>
          <w:color w:val="auto"/>
          <w:sz w:val="24"/>
          <w:szCs w:val="24"/>
          <w:lang w:eastAsia="zh-CN"/>
        </w:rPr>
        <w:t>须在投标截止时间之前到账。投标保证金应当采用银行转账、保险、支票、汇票、本票或者金融机构出具的保函等非现金形式提交。具体详见招标文件。</w:t>
      </w:r>
    </w:p>
    <w:p>
      <w:pPr>
        <w:widowControl w:val="0"/>
        <w:spacing w:line="440" w:lineRule="exact"/>
        <w:ind w:firstLine="480" w:firstLineChars="200"/>
        <w:jc w:val="both"/>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4.本项目采购国内产品，不允许提供进口产品参与采购活动。</w:t>
      </w:r>
    </w:p>
    <w:p>
      <w:pPr>
        <w:spacing w:line="440" w:lineRule="exact"/>
        <w:ind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5. 查询本公告的相关网址：</w:t>
      </w:r>
    </w:p>
    <w:p>
      <w:pPr>
        <w:widowControl w:val="0"/>
        <w:kinsoku/>
        <w:overflowPunct w:val="0"/>
        <w:topLinePunct/>
        <w:adjustRightInd/>
        <w:snapToGrid/>
        <w:spacing w:line="440" w:lineRule="exact"/>
        <w:ind w:firstLine="480" w:firstLineChars="200"/>
        <w:jc w:val="both"/>
        <w:textAlignment w:val="auto"/>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中国招标与采购网（</w:t>
      </w:r>
      <w:r>
        <w:rPr>
          <w:rFonts w:asciiTheme="minorEastAsia" w:hAnsiTheme="minorEastAsia" w:eastAsiaTheme="minorEastAsia"/>
          <w:color w:val="auto"/>
          <w:sz w:val="24"/>
          <w:szCs w:val="24"/>
          <w:lang w:eastAsia="zh-CN"/>
        </w:rPr>
        <w:t>https://zgztb.zbytb.com/</w:t>
      </w:r>
      <w:r>
        <w:rPr>
          <w:rFonts w:hint="eastAsia" w:cs="宋体" w:asciiTheme="minorEastAsia" w:hAnsiTheme="minorEastAsia" w:eastAsiaTheme="minorEastAsia"/>
          <w:color w:val="auto"/>
          <w:sz w:val="24"/>
          <w:szCs w:val="24"/>
          <w:lang w:eastAsia="zh-CN"/>
        </w:rPr>
        <w:t>）</w:t>
      </w:r>
    </w:p>
    <w:p>
      <w:pPr>
        <w:spacing w:line="440" w:lineRule="exact"/>
        <w:ind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石城县人民政府网（http://www.shicheng.gov.cn/）</w:t>
      </w:r>
    </w:p>
    <w:p>
      <w:pPr>
        <w:widowControl w:val="0"/>
        <w:kinsoku/>
        <w:overflowPunct w:val="0"/>
        <w:topLinePunct/>
        <w:adjustRightInd/>
        <w:snapToGrid/>
        <w:spacing w:line="440" w:lineRule="exact"/>
        <w:ind w:firstLine="480" w:firstLineChars="200"/>
        <w:jc w:val="both"/>
        <w:textAlignment w:val="auto"/>
        <w:rPr>
          <w:rFonts w:cs="宋体"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石城工交企业官网（</w:t>
      </w:r>
      <w:r>
        <w:rPr>
          <w:rFonts w:asciiTheme="minorEastAsia" w:hAnsiTheme="minorEastAsia" w:eastAsiaTheme="minorEastAsia"/>
          <w:color w:val="auto"/>
          <w:sz w:val="24"/>
          <w:szCs w:val="24"/>
          <w:lang w:eastAsia="zh-CN"/>
        </w:rPr>
        <w:t>http://sc-gytz.com/</w:t>
      </w:r>
      <w:r>
        <w:rPr>
          <w:rFonts w:hint="eastAsia" w:cs="宋体" w:asciiTheme="minorEastAsia" w:hAnsiTheme="minorEastAsia" w:eastAsiaTheme="minorEastAsia"/>
          <w:color w:val="auto"/>
          <w:sz w:val="24"/>
          <w:szCs w:val="24"/>
          <w:lang w:eastAsia="zh-CN"/>
        </w:rPr>
        <w:t>）</w:t>
      </w:r>
    </w:p>
    <w:p>
      <w:pPr>
        <w:widowControl w:val="0"/>
        <w:kinsoku/>
        <w:autoSpaceDE/>
        <w:autoSpaceDN/>
        <w:adjustRightInd/>
        <w:snapToGrid/>
        <w:spacing w:line="440" w:lineRule="exact"/>
        <w:ind w:firstLine="480" w:firstLineChars="200"/>
        <w:jc w:val="both"/>
        <w:textAlignment w:val="auto"/>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六</w:t>
      </w:r>
      <w:r>
        <w:rPr>
          <w:rFonts w:ascii="宋体" w:hAnsi="宋体" w:eastAsia="宋体" w:cs="宋体"/>
          <w:color w:val="auto"/>
          <w:sz w:val="24"/>
          <w:szCs w:val="24"/>
          <w:lang w:eastAsia="zh-CN"/>
        </w:rPr>
        <w:t>、对本次招标提出询问，请按以下方式联系</w:t>
      </w:r>
    </w:p>
    <w:p>
      <w:pPr>
        <w:widowControl w:val="0"/>
        <w:spacing w:line="440" w:lineRule="exact"/>
        <w:ind w:firstLine="480" w:firstLineChars="200"/>
        <w:rPr>
          <w:rFonts w:cs="宋体"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1.采购人信息</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名称：石城县诚汇供应链管理有限公司</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地址：江西省赣州市石城县琴江镇古樟工业园标准厂房一期</w:t>
      </w:r>
      <w:r>
        <w:rPr>
          <w:rFonts w:cs="宋体" w:asciiTheme="minorEastAsia" w:hAnsiTheme="minorEastAsia" w:eastAsiaTheme="minorEastAsia"/>
          <w:color w:val="auto"/>
          <w:sz w:val="24"/>
          <w:szCs w:val="24"/>
          <w:lang w:eastAsia="zh-CN"/>
        </w:rPr>
        <w:t>B</w:t>
      </w:r>
      <w:r>
        <w:rPr>
          <w:rFonts w:hint="eastAsia" w:cs="宋体" w:asciiTheme="minorEastAsia" w:hAnsiTheme="minorEastAsia" w:eastAsiaTheme="minorEastAsia"/>
          <w:color w:val="auto"/>
          <w:sz w:val="24"/>
          <w:szCs w:val="24"/>
          <w:lang w:eastAsia="zh-CN"/>
        </w:rPr>
        <w:t>标段研发楼</w:t>
      </w:r>
      <w:r>
        <w:rPr>
          <w:rFonts w:cs="宋体" w:asciiTheme="minorEastAsia" w:hAnsiTheme="minorEastAsia" w:eastAsiaTheme="minorEastAsia"/>
          <w:color w:val="auto"/>
          <w:sz w:val="24"/>
          <w:szCs w:val="24"/>
          <w:lang w:eastAsia="zh-CN"/>
        </w:rPr>
        <w:t>2-601</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联系人、联系方式：黄先生 15727647296</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asciiTheme="minorEastAsia" w:hAnsiTheme="minorEastAsia" w:eastAsiaTheme="minorEastAsia"/>
          <w:color w:val="auto"/>
          <w:sz w:val="24"/>
          <w:szCs w:val="24"/>
          <w:lang w:eastAsia="zh-CN"/>
        </w:rPr>
        <w:t>2.</w:t>
      </w:r>
      <w:r>
        <w:rPr>
          <w:rFonts w:hint="eastAsia" w:cs="宋体" w:asciiTheme="minorEastAsia" w:hAnsiTheme="minorEastAsia" w:eastAsiaTheme="minorEastAsia"/>
          <w:color w:val="auto"/>
          <w:sz w:val="24"/>
          <w:szCs w:val="24"/>
          <w:lang w:eastAsia="zh-CN"/>
        </w:rPr>
        <w:t>采购代理机构信息</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名称：江西省源信招标代理有限公司　　</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地址：江西省赣州市石城县西华南路</w:t>
      </w:r>
      <w:r>
        <w:rPr>
          <w:rFonts w:asciiTheme="minorEastAsia" w:hAnsiTheme="minorEastAsia" w:eastAsiaTheme="minorEastAsia"/>
          <w:color w:val="auto"/>
          <w:sz w:val="24"/>
          <w:szCs w:val="24"/>
          <w:lang w:eastAsia="zh-CN"/>
        </w:rPr>
        <w:t>101</w:t>
      </w:r>
      <w:r>
        <w:rPr>
          <w:rFonts w:hint="eastAsia" w:cs="宋体" w:asciiTheme="minorEastAsia" w:hAnsiTheme="minorEastAsia" w:eastAsiaTheme="minorEastAsia"/>
          <w:color w:val="auto"/>
          <w:sz w:val="24"/>
          <w:szCs w:val="24"/>
          <w:lang w:eastAsia="zh-CN"/>
        </w:rPr>
        <w:t>号（原工商局四楼）　</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邮箱：</w:t>
      </w:r>
      <w:r>
        <w:rPr>
          <w:rFonts w:asciiTheme="minorEastAsia" w:hAnsiTheme="minorEastAsia" w:eastAsiaTheme="minorEastAsia"/>
          <w:color w:val="auto"/>
          <w:sz w:val="24"/>
          <w:szCs w:val="24"/>
          <w:lang w:eastAsia="zh-CN"/>
        </w:rPr>
        <w:t>3074289623@qq.com</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开户行：江西石城农村商业银行股份有限公司营业部</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户名：江西省源信招标代理有限公司</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账号：</w:t>
      </w:r>
      <w:r>
        <w:rPr>
          <w:rFonts w:asciiTheme="minorEastAsia" w:hAnsiTheme="minorEastAsia" w:eastAsiaTheme="minorEastAsia"/>
          <w:color w:val="auto"/>
          <w:sz w:val="24"/>
          <w:szCs w:val="24"/>
          <w:lang w:eastAsia="zh-CN"/>
        </w:rPr>
        <w:t>148309272000035089</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asciiTheme="minorEastAsia" w:hAnsiTheme="minorEastAsia" w:eastAsiaTheme="minorEastAsia"/>
          <w:color w:val="auto"/>
          <w:sz w:val="24"/>
          <w:szCs w:val="24"/>
          <w:lang w:eastAsia="zh-CN"/>
        </w:rPr>
        <w:t>3.</w:t>
      </w:r>
      <w:r>
        <w:rPr>
          <w:rFonts w:hint="eastAsia" w:cs="宋体" w:asciiTheme="minorEastAsia" w:hAnsiTheme="minorEastAsia" w:eastAsiaTheme="minorEastAsia"/>
          <w:color w:val="auto"/>
          <w:sz w:val="24"/>
          <w:szCs w:val="24"/>
          <w:lang w:eastAsia="zh-CN"/>
        </w:rPr>
        <w:t>项目联系方式</w:t>
      </w:r>
    </w:p>
    <w:p>
      <w:pPr>
        <w:widowControl w:val="0"/>
        <w:spacing w:line="440" w:lineRule="exact"/>
        <w:ind w:firstLine="480" w:firstLineChars="200"/>
        <w:rPr>
          <w:rFonts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项目联系人：郑女士</w:t>
      </w:r>
    </w:p>
    <w:p>
      <w:pPr>
        <w:widowControl w:val="0"/>
        <w:spacing w:line="440" w:lineRule="exact"/>
        <w:ind w:firstLine="480" w:firstLineChars="200"/>
        <w:rPr>
          <w:rFonts w:cs="宋体"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电话：</w:t>
      </w:r>
      <w:r>
        <w:rPr>
          <w:rFonts w:asciiTheme="minorEastAsia" w:hAnsiTheme="minorEastAsia" w:eastAsiaTheme="minorEastAsia"/>
          <w:color w:val="auto"/>
          <w:sz w:val="24"/>
          <w:szCs w:val="24"/>
          <w:lang w:eastAsia="zh-CN"/>
        </w:rPr>
        <w:t>19970971801</w:t>
      </w:r>
      <w:r>
        <w:rPr>
          <w:rFonts w:hint="eastAsia" w:cs="宋体" w:asciiTheme="minorEastAsia" w:hAnsiTheme="minorEastAsia" w:eastAsiaTheme="minorEastAsia"/>
          <w:color w:val="auto"/>
          <w:sz w:val="24"/>
          <w:szCs w:val="24"/>
          <w:lang w:eastAsia="zh-CN"/>
        </w:rPr>
        <w:t>　　</w:t>
      </w:r>
    </w:p>
    <w:p>
      <w:pPr>
        <w:widowControl w:val="0"/>
        <w:spacing w:line="440" w:lineRule="exact"/>
        <w:ind w:firstLine="480" w:firstLineChars="200"/>
        <w:jc w:val="right"/>
        <w:rPr>
          <w:rFonts w:cs="宋体"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石城县诚汇供应链管理有限公司</w:t>
      </w:r>
    </w:p>
    <w:p>
      <w:pPr>
        <w:widowControl w:val="0"/>
        <w:spacing w:line="440" w:lineRule="exact"/>
        <w:ind w:right="480" w:firstLine="480" w:firstLineChars="200"/>
        <w:jc w:val="center"/>
        <w:rPr>
          <w:lang w:eastAsia="zh-CN"/>
        </w:rPr>
      </w:pPr>
      <w:r>
        <w:rPr>
          <w:rFonts w:hint="eastAsia" w:cs="宋体" w:asciiTheme="minorEastAsia" w:hAnsiTheme="minorEastAsia" w:eastAsiaTheme="minorEastAsia"/>
          <w:color w:val="auto"/>
          <w:sz w:val="24"/>
          <w:szCs w:val="24"/>
          <w:lang w:eastAsia="zh-CN"/>
        </w:rPr>
        <w:t xml:space="preserve">                                          2025年11月1</w:t>
      </w:r>
      <w:r>
        <w:rPr>
          <w:rFonts w:hint="eastAsia" w:cs="宋体" w:asciiTheme="minorEastAsia" w:hAnsiTheme="minorEastAsia" w:eastAsiaTheme="minorEastAsia"/>
          <w:color w:val="auto"/>
          <w:sz w:val="24"/>
          <w:szCs w:val="24"/>
          <w:lang w:val="en-US" w:eastAsia="zh-CN"/>
        </w:rPr>
        <w:t>1</w:t>
      </w:r>
      <w:r>
        <w:rPr>
          <w:rFonts w:hint="eastAsia" w:cs="宋体" w:asciiTheme="minorEastAsia" w:hAnsiTheme="minorEastAsia" w:eastAsiaTheme="minorEastAsia"/>
          <w:color w:val="auto"/>
          <w:sz w:val="24"/>
          <w:szCs w:val="24"/>
          <w:lang w:eastAsia="zh-CN"/>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宋体"/>
      </w:rPr>
    </w:pPr>
    <w:r>
      <w:rPr>
        <w:rFonts w:hint="eastAsia" w:eastAsia="Arial"/>
        <w:snapToGrid w:val="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eastAsia"/>
                            </w:rPr>
                          </w:pPr>
                          <w:r>
                            <w:fldChar w:fldCharType="begin"/>
                          </w:r>
                          <w:r>
                            <w:instrText xml:space="preserve"> PAGE  \* MERGEFORMAT </w:instrText>
                          </w:r>
                          <w: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VUF0UAgAAFQ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dBVQXRQCAAAVBAAADgAAAAAAAAAB&#10;ACAAAAAfAQAAZHJzL2Uyb0RvYy54bWxQSwUGAAAAAAYABgBZAQAApQUAAAAA&#10;">
              <v:fill on="f" focussize="0,0"/>
              <v:stroke on="f" weight="0.5pt"/>
              <v:imagedata o:title=""/>
              <o:lock v:ext="edit" aspectratio="f"/>
              <v:textbox inset="0mm,0mm,0mm,0mm" style="mso-fit-shape-to-text:t;">
                <w:txbxContent>
                  <w:p>
                    <w:pPr>
                      <w:pStyle w:val="4"/>
                      <w:rPr>
                        <w:rFonts w:hint="eastAsia"/>
                      </w:rPr>
                    </w:pPr>
                    <w:r>
                      <w:fldChar w:fldCharType="begin"/>
                    </w:r>
                    <w:r>
                      <w:instrText xml:space="preserve"> PAGE  \* MERGEFORMAT </w:instrText>
                    </w:r>
                    <w:r>
                      <w:fldChar w:fldCharType="separate"/>
                    </w:r>
                    <w:r>
                      <w:rPr>
                        <w:rFonts w:hint="eastAsia"/>
                      </w:rPr>
                      <w:t>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6BA"/>
    <w:rsid w:val="0004258F"/>
    <w:rsid w:val="00110973"/>
    <w:rsid w:val="001B5426"/>
    <w:rsid w:val="00487063"/>
    <w:rsid w:val="00664D91"/>
    <w:rsid w:val="009E711C"/>
    <w:rsid w:val="00A92B3B"/>
    <w:rsid w:val="00AE0DB1"/>
    <w:rsid w:val="00B079B2"/>
    <w:rsid w:val="00B376BA"/>
    <w:rsid w:val="00C14175"/>
    <w:rsid w:val="00C83461"/>
    <w:rsid w:val="00E27FDA"/>
    <w:rsid w:val="09DB623E"/>
    <w:rsid w:val="22D23BA7"/>
    <w:rsid w:val="56B40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1"/>
    <w:qFormat/>
    <w:uiPriority w:val="0"/>
    <w:rPr>
      <w:rFonts w:ascii="仿宋" w:hAnsi="仿宋" w:eastAsia="仿宋" w:cs="仿宋"/>
      <w:sz w:val="30"/>
      <w:szCs w:val="30"/>
    </w:rPr>
  </w:style>
  <w:style w:type="paragraph" w:styleId="3">
    <w:name w:val="Body Text First Indent"/>
    <w:basedOn w:val="2"/>
    <w:link w:val="13"/>
    <w:semiHidden/>
    <w:unhideWhenUsed/>
    <w:qFormat/>
    <w:uiPriority w:val="99"/>
    <w:pPr>
      <w:spacing w:after="120"/>
      <w:ind w:firstLine="420" w:firstLineChars="100"/>
    </w:pPr>
    <w:rPr>
      <w:rFonts w:ascii="Arial" w:hAnsi="Arial" w:eastAsia="Arial" w:cs="Arial"/>
      <w:sz w:val="21"/>
      <w:szCs w:val="21"/>
    </w:rPr>
  </w:style>
  <w:style w:type="paragraph" w:styleId="4">
    <w:name w:val="footer"/>
    <w:basedOn w:val="1"/>
    <w:link w:val="10"/>
    <w:unhideWhenUsed/>
    <w:qFormat/>
    <w:uiPriority w:val="0"/>
    <w:pPr>
      <w:widowControl w:val="0"/>
      <w:tabs>
        <w:tab w:val="center" w:pos="4153"/>
        <w:tab w:val="right" w:pos="8306"/>
      </w:tabs>
      <w:kinsoku/>
      <w:autoSpaceDE/>
      <w:autoSpaceDN/>
      <w:adjustRightInd/>
      <w:textAlignment w:val="auto"/>
    </w:pPr>
    <w:rPr>
      <w:rFonts w:asciiTheme="minorHAnsi" w:hAnsiTheme="minorHAnsi" w:eastAsiaTheme="minorEastAsia" w:cstheme="minorBidi"/>
      <w:snapToGrid/>
      <w:color w:val="auto"/>
      <w:kern w:val="2"/>
      <w:sz w:val="18"/>
      <w:szCs w:val="18"/>
      <w:lang w:eastAsia="zh-CN"/>
    </w:rPr>
  </w:style>
  <w:style w:type="paragraph" w:styleId="5">
    <w:name w:val="header"/>
    <w:basedOn w:val="1"/>
    <w:link w:val="9"/>
    <w:semiHidden/>
    <w:unhideWhenUsed/>
    <w:qFormat/>
    <w:uiPriority w:val="99"/>
    <w:pPr>
      <w:widowControl w:val="0"/>
      <w:pBdr>
        <w:bottom w:val="single" w:color="auto" w:sz="6" w:space="1"/>
      </w:pBdr>
      <w:tabs>
        <w:tab w:val="center" w:pos="4153"/>
        <w:tab w:val="right" w:pos="8306"/>
      </w:tabs>
      <w:kinsoku/>
      <w:autoSpaceDE/>
      <w:autoSpaceDN/>
      <w:adjustRightInd/>
      <w:jc w:val="center"/>
      <w:textAlignment w:val="auto"/>
    </w:pPr>
    <w:rPr>
      <w:rFonts w:asciiTheme="minorHAnsi" w:hAnsiTheme="minorHAnsi" w:eastAsiaTheme="minorEastAsia" w:cstheme="minorBidi"/>
      <w:snapToGrid/>
      <w:color w:val="auto"/>
      <w:kern w:val="2"/>
      <w:sz w:val="18"/>
      <w:szCs w:val="18"/>
      <w:lang w:eastAsia="zh-CN"/>
    </w:rPr>
  </w:style>
  <w:style w:type="paragraph" w:styleId="6">
    <w:name w:val="Title"/>
    <w:basedOn w:val="1"/>
    <w:next w:val="1"/>
    <w:link w:val="14"/>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9">
    <w:name w:val="页眉 Char"/>
    <w:basedOn w:val="8"/>
    <w:link w:val="5"/>
    <w:semiHidden/>
    <w:uiPriority w:val="99"/>
    <w:rPr>
      <w:sz w:val="18"/>
      <w:szCs w:val="18"/>
    </w:rPr>
  </w:style>
  <w:style w:type="character" w:customStyle="1" w:styleId="10">
    <w:name w:val="页脚 Char"/>
    <w:basedOn w:val="8"/>
    <w:link w:val="4"/>
    <w:semiHidden/>
    <w:qFormat/>
    <w:uiPriority w:val="99"/>
    <w:rPr>
      <w:sz w:val="18"/>
      <w:szCs w:val="18"/>
    </w:rPr>
  </w:style>
  <w:style w:type="character" w:customStyle="1" w:styleId="11">
    <w:name w:val="正文文本 Char"/>
    <w:basedOn w:val="8"/>
    <w:link w:val="2"/>
    <w:qFormat/>
    <w:uiPriority w:val="0"/>
    <w:rPr>
      <w:rFonts w:ascii="仿宋" w:hAnsi="仿宋" w:eastAsia="仿宋" w:cs="仿宋"/>
      <w:snapToGrid w:val="0"/>
      <w:color w:val="000000"/>
      <w:kern w:val="0"/>
      <w:sz w:val="30"/>
      <w:szCs w:val="30"/>
      <w:lang w:eastAsia="en-US"/>
    </w:rPr>
  </w:style>
  <w:style w:type="paragraph" w:customStyle="1" w:styleId="12">
    <w:name w:val="正文缩进1"/>
    <w:basedOn w:val="1"/>
    <w:qFormat/>
    <w:uiPriority w:val="0"/>
    <w:pPr>
      <w:ind w:firstLine="420" w:firstLineChars="200"/>
    </w:pPr>
  </w:style>
  <w:style w:type="character" w:customStyle="1" w:styleId="13">
    <w:name w:val="正文首行缩进 Char"/>
    <w:basedOn w:val="11"/>
    <w:link w:val="3"/>
    <w:semiHidden/>
    <w:qFormat/>
    <w:uiPriority w:val="99"/>
  </w:style>
  <w:style w:type="character" w:customStyle="1" w:styleId="14">
    <w:name w:val="标题 Char"/>
    <w:basedOn w:val="8"/>
    <w:link w:val="6"/>
    <w:qFormat/>
    <w:uiPriority w:val="10"/>
    <w:rPr>
      <w:rFonts w:eastAsia="宋体" w:asciiTheme="majorHAnsi" w:hAnsiTheme="majorHAnsi" w:cstheme="majorBidi"/>
      <w:b/>
      <w:bCs/>
      <w:snapToGrid w:val="0"/>
      <w:color w:val="000000"/>
      <w:kern w:val="0"/>
      <w:sz w:val="32"/>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1588</Words>
  <Characters>1996</Characters>
  <Lines>15</Lines>
  <Paragraphs>4</Paragraphs>
  <TotalTime>30</TotalTime>
  <ScaleCrop>false</ScaleCrop>
  <LinksUpToDate>false</LinksUpToDate>
  <CharactersWithSpaces>2048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2025-10-24T09:49:00Z</dcterms:created>
  <dc:creator>Administrator</dc:creator>
  <cp:lastModifiedBy>Administrator</cp:lastModifiedBy>
  <cp:lastPrinted>2025-11-11T01:54:00Z</cp:lastPrinted>
  <dcterms:modified xsi:type="dcterms:W3CDTF">2025-11-12T04:03:24Z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eyJoZGlkIjoiYWUzMjBmNTE1YjQwNGFhMGM3ZGEzOWJmYWY5M2E3OTgiLCJ1c2VySWQiOiI3NTU4MjE4NTYifQ==</vt:lpwstr>
  </property>
  <property fmtid="{D5CDD505-2E9C-101B-9397-08002B2CF9AE}" pid="3" name="KSOProductBuildVer">
    <vt:lpwstr>2052-11.8.2.9022</vt:lpwstr>
  </property>
  <property fmtid="{D5CDD505-2E9C-101B-9397-08002B2CF9AE}" pid="4" name="ICV">
    <vt:lpwstr>FE67EB110B8E48FE8C43331D2C7A625D_13</vt:lpwstr>
  </property>
</Properties>
</file>