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C64372">
      <w:pPr>
        <w:pStyle w:val="2"/>
        <w:spacing w:line="248" w:lineRule="auto"/>
      </w:pPr>
    </w:p>
    <w:p w14:paraId="2F3DB7BB">
      <w:pPr>
        <w:pStyle w:val="2"/>
        <w:spacing w:line="248" w:lineRule="auto"/>
      </w:pPr>
    </w:p>
    <w:p w14:paraId="283254F2">
      <w:pPr>
        <w:pStyle w:val="2"/>
        <w:spacing w:line="249" w:lineRule="auto"/>
      </w:pPr>
    </w:p>
    <w:p w14:paraId="430EFDAC">
      <w:pPr>
        <w:pStyle w:val="2"/>
        <w:spacing w:line="249" w:lineRule="auto"/>
      </w:pPr>
    </w:p>
    <w:p w14:paraId="462B13DB">
      <w:pPr>
        <w:pStyle w:val="2"/>
        <w:spacing w:line="249" w:lineRule="auto"/>
      </w:pPr>
    </w:p>
    <w:p w14:paraId="6B30E950">
      <w:pPr>
        <w:pStyle w:val="2"/>
        <w:spacing w:line="249" w:lineRule="auto"/>
      </w:pPr>
    </w:p>
    <w:p w14:paraId="04F697FC">
      <w:pPr>
        <w:pStyle w:val="2"/>
        <w:spacing w:line="249" w:lineRule="auto"/>
      </w:pPr>
    </w:p>
    <w:p w14:paraId="275981F2">
      <w:pPr>
        <w:pStyle w:val="2"/>
        <w:spacing w:line="249" w:lineRule="auto"/>
      </w:pPr>
    </w:p>
    <w:p w14:paraId="05814C56">
      <w:pPr>
        <w:pStyle w:val="2"/>
        <w:spacing w:line="249" w:lineRule="auto"/>
      </w:pPr>
    </w:p>
    <w:p w14:paraId="454A4F57">
      <w:pPr>
        <w:spacing w:before="443" w:line="1791" w:lineRule="exact"/>
        <w:jc w:val="right"/>
        <w:outlineLvl w:val="0"/>
        <w:rPr>
          <w:rFonts w:ascii="方正小标宋简体" w:hAnsi="方正小标宋简体" w:eastAsia="方正小标宋简体" w:cs="方正小标宋简体"/>
          <w:sz w:val="119"/>
          <w:szCs w:val="119"/>
        </w:rPr>
      </w:pPr>
      <w:r>
        <w:rPr>
          <w:rFonts w:ascii="方正小标宋简体" w:hAnsi="方正小标宋简体" w:eastAsia="方正小标宋简体" w:cs="方正小标宋简体"/>
          <w:color w:val="FF0000"/>
          <w:spacing w:val="-21"/>
          <w:w w:val="58"/>
          <w:position w:val="12"/>
          <w:sz w:val="119"/>
          <w:szCs w:val="119"/>
        </w:rPr>
        <w:t>赣州市人民政府</w:t>
      </w:r>
      <w:r>
        <w:rPr>
          <w:rFonts w:ascii="方正小标宋简体" w:hAnsi="方正小标宋简体" w:eastAsia="方正小标宋简体" w:cs="方正小标宋简体"/>
          <w:color w:val="FF0000"/>
          <w:spacing w:val="-20"/>
          <w:w w:val="58"/>
          <w:position w:val="12"/>
          <w:sz w:val="119"/>
          <w:szCs w:val="119"/>
        </w:rPr>
        <w:t>办公室文</w:t>
      </w:r>
      <w:r>
        <w:rPr>
          <w:rFonts w:ascii="方正小标宋简体" w:hAnsi="方正小标宋简体" w:eastAsia="方正小标宋简体" w:cs="方正小标宋简体"/>
          <w:color w:val="FF0000"/>
          <w:spacing w:val="-1"/>
          <w:w w:val="58"/>
          <w:position w:val="12"/>
          <w:sz w:val="119"/>
          <w:szCs w:val="119"/>
        </w:rPr>
        <w:t>件</w:t>
      </w:r>
    </w:p>
    <w:p w14:paraId="6617E9EA">
      <w:pPr>
        <w:pStyle w:val="2"/>
        <w:spacing w:line="275" w:lineRule="auto"/>
      </w:pPr>
    </w:p>
    <w:p w14:paraId="211B9ED4">
      <w:pPr>
        <w:pStyle w:val="2"/>
        <w:spacing w:line="276" w:lineRule="auto"/>
      </w:pPr>
    </w:p>
    <w:p w14:paraId="2A3B740C">
      <w:pPr>
        <w:pStyle w:val="2"/>
        <w:spacing w:line="276" w:lineRule="auto"/>
      </w:pPr>
    </w:p>
    <w:p w14:paraId="2D589DDF">
      <w:pPr>
        <w:spacing w:before="100" w:line="219" w:lineRule="auto"/>
        <w:ind w:left="262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赣市府办发〔</w:t>
      </w:r>
      <w:r>
        <w:rPr>
          <w:rFonts w:ascii="宋体" w:hAnsi="宋体" w:eastAsia="宋体" w:cs="宋体"/>
          <w:sz w:val="31"/>
          <w:szCs w:val="31"/>
        </w:rPr>
        <w:t>2024</w:t>
      </w:r>
      <w:r>
        <w:rPr>
          <w:rFonts w:ascii="FangSong_GB2312" w:hAnsi="FangSong_GB2312" w:eastAsia="FangSong_GB2312" w:cs="FangSong_GB2312"/>
          <w:sz w:val="31"/>
          <w:szCs w:val="31"/>
        </w:rPr>
        <w:t>〕</w:t>
      </w:r>
      <w:r>
        <w:rPr>
          <w:rFonts w:ascii="宋体" w:hAnsi="宋体" w:eastAsia="宋体" w:cs="宋体"/>
          <w:sz w:val="31"/>
          <w:szCs w:val="31"/>
        </w:rPr>
        <w:t>10</w:t>
      </w:r>
      <w:r>
        <w:rPr>
          <w:rFonts w:ascii="宋体" w:hAnsi="宋体" w:eastAsia="宋体" w:cs="宋体"/>
          <w:spacing w:val="-3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号</w:t>
      </w:r>
    </w:p>
    <w:p w14:paraId="7FEE21BC">
      <w:pPr>
        <w:spacing w:before="159" w:line="30" w:lineRule="exact"/>
      </w:pPr>
      <w:r>
        <w:drawing>
          <wp:inline distT="0" distB="0" distL="0" distR="0">
            <wp:extent cx="5579110" cy="1905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79653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32F14">
      <w:pPr>
        <w:pStyle w:val="2"/>
        <w:spacing w:line="269" w:lineRule="auto"/>
      </w:pPr>
    </w:p>
    <w:p w14:paraId="0415B5A9">
      <w:pPr>
        <w:pStyle w:val="2"/>
        <w:spacing w:line="270" w:lineRule="auto"/>
      </w:pPr>
    </w:p>
    <w:p w14:paraId="5AA1DAEA">
      <w:pPr>
        <w:pStyle w:val="2"/>
        <w:spacing w:line="270" w:lineRule="auto"/>
      </w:pPr>
    </w:p>
    <w:p w14:paraId="7DD6DDDD">
      <w:pPr>
        <w:pStyle w:val="2"/>
        <w:spacing w:line="270" w:lineRule="auto"/>
      </w:pPr>
    </w:p>
    <w:p w14:paraId="3DA9E64E">
      <w:pPr>
        <w:spacing w:before="160" w:line="211" w:lineRule="auto"/>
        <w:ind w:left="220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3"/>
          <w:sz w:val="43"/>
          <w:szCs w:val="43"/>
        </w:rPr>
        <w:t>赣州市人民政府办公室</w:t>
      </w:r>
    </w:p>
    <w:p w14:paraId="1A8F04EF">
      <w:pPr>
        <w:spacing w:before="2" w:line="209" w:lineRule="auto"/>
        <w:ind w:left="691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3"/>
          <w:sz w:val="43"/>
          <w:szCs w:val="43"/>
        </w:rPr>
        <w:t>关于印发赣州市校外托管机构管理办法</w:t>
      </w:r>
    </w:p>
    <w:p w14:paraId="739465F3">
      <w:pPr>
        <w:spacing w:line="666" w:lineRule="exact"/>
        <w:ind w:left="2832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6"/>
          <w:position w:val="4"/>
          <w:sz w:val="43"/>
          <w:szCs w:val="43"/>
        </w:rPr>
        <w:t>（试行）的通知</w:t>
      </w:r>
    </w:p>
    <w:p w14:paraId="639473E0">
      <w:pPr>
        <w:pStyle w:val="2"/>
        <w:spacing w:line="478" w:lineRule="auto"/>
      </w:pPr>
    </w:p>
    <w:p w14:paraId="7C55961C">
      <w:pPr>
        <w:spacing w:before="101" w:line="316" w:lineRule="auto"/>
        <w:ind w:left="629" w:right="48" w:hanging="619"/>
        <w:rPr>
          <w:rFonts w:ascii="宋体" w:hAnsi="宋体" w:eastAsia="宋体" w:cs="宋体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各县（市、区）人民政府，市政府各部门，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市属、驻市各单位：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《赣州市校外托管机构管理办法（试行）》已经市政府第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>52</w:t>
      </w:r>
    </w:p>
    <w:p w14:paraId="6F8A1C1F">
      <w:pPr>
        <w:spacing w:before="56" w:line="218" w:lineRule="auto"/>
        <w:ind w:left="2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次常务会议审议通过，现印发给你们，请认真贯彻执行。</w:t>
      </w:r>
    </w:p>
    <w:p w14:paraId="62B66A34">
      <w:pPr>
        <w:pStyle w:val="2"/>
        <w:spacing w:line="247" w:lineRule="auto"/>
      </w:pPr>
    </w:p>
    <w:p w14:paraId="5C5EF212">
      <w:pPr>
        <w:pStyle w:val="2"/>
        <w:spacing w:line="247" w:lineRule="auto"/>
      </w:pPr>
    </w:p>
    <w:p w14:paraId="69767816">
      <w:pPr>
        <w:pStyle w:val="2"/>
        <w:spacing w:line="247" w:lineRule="auto"/>
      </w:pPr>
    </w:p>
    <w:p w14:paraId="3109151F">
      <w:pPr>
        <w:pStyle w:val="2"/>
        <w:spacing w:line="247" w:lineRule="auto"/>
      </w:pPr>
    </w:p>
    <w:p w14:paraId="61E40333">
      <w:pPr>
        <w:pStyle w:val="2"/>
        <w:spacing w:line="247" w:lineRule="auto"/>
      </w:pPr>
    </w:p>
    <w:p w14:paraId="40E8B93F">
      <w:pPr>
        <w:pStyle w:val="2"/>
        <w:spacing w:line="247" w:lineRule="auto"/>
      </w:pPr>
    </w:p>
    <w:p w14:paraId="5A90AA27">
      <w:pPr>
        <w:pStyle w:val="2"/>
        <w:spacing w:line="247" w:lineRule="auto"/>
      </w:pPr>
    </w:p>
    <w:p w14:paraId="76B9BBC2">
      <w:pPr>
        <w:pStyle w:val="2"/>
        <w:spacing w:line="247" w:lineRule="auto"/>
      </w:pPr>
    </w:p>
    <w:p w14:paraId="36D9AD31">
      <w:pPr>
        <w:pStyle w:val="2"/>
        <w:spacing w:line="248" w:lineRule="auto"/>
      </w:pPr>
    </w:p>
    <w:p w14:paraId="2E0B6D8A">
      <w:pPr>
        <w:spacing w:before="101" w:line="220" w:lineRule="auto"/>
        <w:ind w:left="4335"/>
        <w:rPr>
          <w:rFonts w:ascii="FangSong_GB2312" w:hAnsi="FangSong_GB2312" w:eastAsia="FangSong_GB2312" w:cs="FangSong_GB2312"/>
          <w:sz w:val="31"/>
          <w:szCs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2802255</wp:posOffset>
            </wp:positionH>
            <wp:positionV relativeFrom="paragraph">
              <wp:posOffset>-1211580</wp:posOffset>
            </wp:positionV>
            <wp:extent cx="1511935" cy="151193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12001" cy="1511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10"/>
          <w:sz w:val="31"/>
          <w:szCs w:val="31"/>
        </w:rPr>
        <w:t xml:space="preserve">2024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年 </w:t>
      </w:r>
      <w:r>
        <w:rPr>
          <w:rFonts w:ascii="宋体" w:hAnsi="宋体" w:eastAsia="宋体" w:cs="宋体"/>
          <w:spacing w:val="10"/>
          <w:sz w:val="31"/>
          <w:szCs w:val="31"/>
        </w:rPr>
        <w:t xml:space="preserve">5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月</w:t>
      </w:r>
      <w:r>
        <w:rPr>
          <w:rFonts w:ascii="FangSong_GB2312" w:hAnsi="FangSong_GB2312" w:eastAsia="FangSong_GB2312" w:cs="FangSong_GB2312"/>
          <w:spacing w:val="4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0"/>
          <w:sz w:val="31"/>
          <w:szCs w:val="31"/>
        </w:rPr>
        <w:t>21</w:t>
      </w:r>
      <w:r>
        <w:rPr>
          <w:rFonts w:ascii="宋体" w:hAnsi="宋体" w:eastAsia="宋体" w:cs="宋体"/>
          <w:spacing w:val="5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日</w:t>
      </w:r>
    </w:p>
    <w:p w14:paraId="210E2A34">
      <w:pPr>
        <w:spacing w:before="170" w:line="219" w:lineRule="auto"/>
        <w:ind w:left="63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（此件主动公开）</w:t>
      </w:r>
    </w:p>
    <w:p w14:paraId="35996F4D">
      <w:pPr>
        <w:spacing w:before="284" w:line="182" w:lineRule="auto"/>
        <w:ind w:left="748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3"/>
          <w:sz w:val="28"/>
          <w:szCs w:val="28"/>
        </w:rPr>
        <w:t>—</w:t>
      </w:r>
      <w:r>
        <w:rPr>
          <w:rFonts w:ascii="宋体" w:hAnsi="宋体" w:eastAsia="宋体" w:cs="宋体"/>
          <w:spacing w:val="14"/>
          <w:sz w:val="28"/>
          <w:szCs w:val="28"/>
        </w:rPr>
        <w:t xml:space="preserve">  </w:t>
      </w:r>
      <w:r>
        <w:rPr>
          <w:rFonts w:ascii="宋体" w:hAnsi="宋体" w:eastAsia="宋体" w:cs="宋体"/>
          <w:spacing w:val="-13"/>
          <w:sz w:val="28"/>
          <w:szCs w:val="28"/>
        </w:rPr>
        <w:t>1</w:t>
      </w:r>
      <w:r>
        <w:rPr>
          <w:rFonts w:ascii="宋体" w:hAnsi="宋体" w:eastAsia="宋体" w:cs="宋体"/>
          <w:spacing w:val="4"/>
          <w:sz w:val="28"/>
          <w:szCs w:val="28"/>
        </w:rPr>
        <w:t xml:space="preserve">  </w:t>
      </w:r>
      <w:r>
        <w:rPr>
          <w:rFonts w:ascii="宋体" w:hAnsi="宋体" w:eastAsia="宋体" w:cs="宋体"/>
          <w:spacing w:val="-13"/>
          <w:sz w:val="28"/>
          <w:szCs w:val="28"/>
        </w:rPr>
        <w:t>—</w:t>
      </w:r>
    </w:p>
    <w:p w14:paraId="28A6DF4A">
      <w:pPr>
        <w:spacing w:line="182" w:lineRule="auto"/>
        <w:rPr>
          <w:rFonts w:ascii="宋体" w:hAnsi="宋体" w:eastAsia="宋体" w:cs="宋体"/>
          <w:sz w:val="28"/>
          <w:szCs w:val="28"/>
        </w:rPr>
        <w:sectPr>
          <w:headerReference r:id="rId5" w:type="default"/>
          <w:pgSz w:w="11906" w:h="16838"/>
          <w:pgMar w:top="400" w:right="1531" w:bottom="0" w:left="1586" w:header="0" w:footer="0" w:gutter="0"/>
          <w:cols w:space="720" w:num="1"/>
        </w:sectPr>
      </w:pPr>
    </w:p>
    <w:p w14:paraId="193F1620">
      <w:pPr>
        <w:pStyle w:val="2"/>
        <w:spacing w:line="260" w:lineRule="auto"/>
      </w:pPr>
    </w:p>
    <w:p w14:paraId="412046EB">
      <w:pPr>
        <w:pStyle w:val="2"/>
        <w:spacing w:line="260" w:lineRule="auto"/>
      </w:pPr>
    </w:p>
    <w:p w14:paraId="262A31A9">
      <w:pPr>
        <w:pStyle w:val="2"/>
        <w:spacing w:line="260" w:lineRule="auto"/>
      </w:pPr>
    </w:p>
    <w:p w14:paraId="341CB7E4">
      <w:pPr>
        <w:pStyle w:val="2"/>
        <w:spacing w:line="260" w:lineRule="auto"/>
      </w:pPr>
    </w:p>
    <w:p w14:paraId="5E933714">
      <w:pPr>
        <w:pStyle w:val="2"/>
        <w:spacing w:line="260" w:lineRule="auto"/>
      </w:pPr>
    </w:p>
    <w:p w14:paraId="77A6749C">
      <w:pPr>
        <w:pStyle w:val="2"/>
        <w:spacing w:line="261" w:lineRule="auto"/>
      </w:pPr>
    </w:p>
    <w:p w14:paraId="4336345C">
      <w:pPr>
        <w:spacing w:before="160" w:line="654" w:lineRule="exact"/>
        <w:ind w:left="683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4"/>
          <w:position w:val="4"/>
          <w:sz w:val="43"/>
          <w:szCs w:val="43"/>
        </w:rPr>
        <w:t>赣州市校外托管机构管理办法（试行）</w:t>
      </w:r>
    </w:p>
    <w:p w14:paraId="1C3DF8E3">
      <w:pPr>
        <w:pStyle w:val="2"/>
        <w:spacing w:line="447" w:lineRule="auto"/>
      </w:pPr>
    </w:p>
    <w:p w14:paraId="4493C01D">
      <w:pPr>
        <w:spacing w:before="100" w:line="227" w:lineRule="auto"/>
        <w:ind w:left="313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"/>
          <w:sz w:val="31"/>
          <w:szCs w:val="31"/>
        </w:rPr>
        <w:t>第一章  总</w:t>
      </w:r>
      <w:r>
        <w:rPr>
          <w:rFonts w:ascii="黑体" w:hAnsi="黑体" w:eastAsia="黑体" w:cs="黑体"/>
          <w:spacing w:val="5"/>
          <w:sz w:val="31"/>
          <w:szCs w:val="31"/>
        </w:rPr>
        <w:t xml:space="preserve">    </w:t>
      </w:r>
      <w:r>
        <w:rPr>
          <w:rFonts w:ascii="黑体" w:hAnsi="黑体" w:eastAsia="黑体" w:cs="黑体"/>
          <w:spacing w:val="-1"/>
          <w:sz w:val="31"/>
          <w:szCs w:val="31"/>
        </w:rPr>
        <w:t>则</w:t>
      </w:r>
    </w:p>
    <w:p w14:paraId="04F265D9">
      <w:pPr>
        <w:spacing w:before="157" w:line="311" w:lineRule="auto"/>
        <w:ind w:left="19" w:firstLine="62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第一条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为规范赣州市校外托管机构的管理，保障中小学学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生（以下简称“学生”）安全健康成长，根据国家有关法律、法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规规定，结合实际，制定本办法。</w:t>
      </w:r>
    </w:p>
    <w:p w14:paraId="3D01E1E8">
      <w:pPr>
        <w:spacing w:before="57" w:line="313" w:lineRule="auto"/>
        <w:ind w:left="12" w:firstLine="63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第二条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本办法所称的校外托管机构，是指自然人、法人或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者其他组织在赣州市行政区域内开办并依法登记，受学生监护人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的委托，利用学校以外的场所，在非教学时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间专门为学生提供接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送、就餐、看管、休息等服务的社会服务机构。</w:t>
      </w:r>
    </w:p>
    <w:p w14:paraId="0872D81B">
      <w:pPr>
        <w:spacing w:before="56" w:line="305" w:lineRule="auto"/>
        <w:ind w:left="11" w:right="2" w:firstLine="62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校外托管机构不得开展校外教育培训和学习辅导，也不得开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展与校外托管工作无关的其他业务。</w:t>
      </w:r>
    </w:p>
    <w:p w14:paraId="75B72BA9">
      <w:pPr>
        <w:spacing w:before="58" w:line="313" w:lineRule="auto"/>
        <w:ind w:left="6" w:right="1" w:firstLine="63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第三条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校外托管机构的管理遵循依法设置、规范管理、确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保安全的原则。鼓励社会力量通过自行设立、合作设立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等方式设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立高标准、优服务、上规模的校外托管机构，并逐步成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为校外托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管机构的主要力量。</w:t>
      </w:r>
    </w:p>
    <w:p w14:paraId="01D11FB1">
      <w:pPr>
        <w:pStyle w:val="2"/>
        <w:spacing w:line="245" w:lineRule="auto"/>
      </w:pPr>
    </w:p>
    <w:p w14:paraId="72A985C1">
      <w:pPr>
        <w:pStyle w:val="2"/>
        <w:spacing w:line="246" w:lineRule="auto"/>
      </w:pPr>
    </w:p>
    <w:p w14:paraId="7065DA9E">
      <w:pPr>
        <w:spacing w:before="100" w:line="226" w:lineRule="auto"/>
        <w:ind w:left="313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"/>
          <w:sz w:val="31"/>
          <w:szCs w:val="31"/>
        </w:rPr>
        <w:t>第二章  职责分工</w:t>
      </w:r>
    </w:p>
    <w:p w14:paraId="0E5E64FA">
      <w:pPr>
        <w:spacing w:before="161" w:line="315" w:lineRule="auto"/>
        <w:ind w:firstLine="64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第四条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校外托管机构实行“政府主导、属地管理、分工负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责、齐抓共管”的管理机制。市政府建立学生校外托管服务管理 联席会议制度，由市教育、市场监管、民政、行政审批、卫生健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康、住建、住房服务中心、消防、应急管理、公安等部门组成，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统筹协调本市学生校外托管服务管理工作，研究解决学生校外托</w:t>
      </w:r>
    </w:p>
    <w:p w14:paraId="4D68EFEF">
      <w:pPr>
        <w:spacing w:line="315" w:lineRule="auto"/>
        <w:rPr>
          <w:rFonts w:ascii="FangSong_GB2312" w:hAnsi="FangSong_GB2312" w:eastAsia="FangSong_GB2312" w:cs="FangSong_GB2312"/>
          <w:sz w:val="31"/>
          <w:szCs w:val="31"/>
        </w:rPr>
        <w:sectPr>
          <w:headerReference r:id="rId6" w:type="default"/>
          <w:footerReference r:id="rId7" w:type="default"/>
          <w:pgSz w:w="11906" w:h="16838"/>
          <w:pgMar w:top="400" w:right="1575" w:bottom="1830" w:left="1588" w:header="0" w:footer="1554" w:gutter="0"/>
          <w:cols w:space="720" w:num="1"/>
        </w:sectPr>
      </w:pPr>
    </w:p>
    <w:p w14:paraId="386ACCFB">
      <w:pPr>
        <w:pStyle w:val="2"/>
        <w:spacing w:line="249" w:lineRule="auto"/>
      </w:pPr>
    </w:p>
    <w:p w14:paraId="13CB9AF9">
      <w:pPr>
        <w:pStyle w:val="2"/>
        <w:spacing w:line="249" w:lineRule="auto"/>
      </w:pPr>
    </w:p>
    <w:p w14:paraId="0B7C2EE9">
      <w:pPr>
        <w:pStyle w:val="2"/>
        <w:spacing w:line="249" w:lineRule="auto"/>
      </w:pPr>
    </w:p>
    <w:p w14:paraId="55FEDFFD">
      <w:pPr>
        <w:pStyle w:val="2"/>
        <w:spacing w:line="249" w:lineRule="auto"/>
      </w:pPr>
    </w:p>
    <w:p w14:paraId="440D7B27">
      <w:pPr>
        <w:pStyle w:val="2"/>
        <w:spacing w:line="249" w:lineRule="auto"/>
      </w:pPr>
    </w:p>
    <w:p w14:paraId="08460A04">
      <w:pPr>
        <w:pStyle w:val="2"/>
        <w:spacing w:line="250" w:lineRule="auto"/>
      </w:pPr>
    </w:p>
    <w:p w14:paraId="0D3978CA">
      <w:pPr>
        <w:pStyle w:val="2"/>
        <w:spacing w:line="250" w:lineRule="auto"/>
      </w:pPr>
    </w:p>
    <w:p w14:paraId="568583F4">
      <w:pPr>
        <w:spacing w:before="100" w:line="308" w:lineRule="auto"/>
        <w:ind w:left="7" w:right="26" w:firstLine="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管服务管理过程中的重大问题。联席会议办公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室设在市教育行政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部门。</w:t>
      </w:r>
    </w:p>
    <w:p w14:paraId="2165E602">
      <w:pPr>
        <w:spacing w:before="46" w:line="305" w:lineRule="auto"/>
        <w:ind w:left="4" w:right="24" w:firstLine="62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各县（市、区）建立相应的学生校外托管服务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管理沟通协调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机制，协调本地学生校外托管服务的管理工作。</w:t>
      </w:r>
    </w:p>
    <w:p w14:paraId="69777E04">
      <w:pPr>
        <w:spacing w:before="56" w:line="315" w:lineRule="auto"/>
        <w:ind w:left="4" w:right="25" w:firstLine="63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3"/>
          <w:sz w:val="31"/>
          <w:szCs w:val="31"/>
        </w:rPr>
        <w:t xml:space="preserve">第五条 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教育行政部门负责学生校外托管服务管理工作的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协调联系。督促指导中小学校及时掌握学生校外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托管情况，加强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校外托管学生安全宣传教育和本办法的宣传。探索建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立校外托管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机构“</w:t>
      </w:r>
      <w:r>
        <w:rPr>
          <w:rFonts w:ascii="FangSong_GB2312" w:hAnsi="FangSong_GB2312" w:eastAsia="FangSong_GB2312" w:cs="FangSong_GB2312"/>
          <w:spacing w:val="-10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白名单”制度，引导学生和家长选择合规安全的校外托管 机构。</w:t>
      </w:r>
    </w:p>
    <w:p w14:paraId="3801AD1D">
      <w:pPr>
        <w:spacing w:before="54" w:line="310" w:lineRule="auto"/>
        <w:ind w:left="7" w:firstLine="64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市场监管部门负责职责范围内的营利性校外托管机构的商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事登记、食品安全的监督管理，对校外托管机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构的价格（收费）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行为进行监督检查，依法查处价格违法行为。</w:t>
      </w:r>
    </w:p>
    <w:p w14:paraId="1085F2AD">
      <w:pPr>
        <w:spacing w:before="54" w:line="311" w:lineRule="auto"/>
        <w:ind w:left="2" w:right="26" w:firstLine="67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 xml:space="preserve">民政部门依法负责对非营利性校外托管机构实施年度检查，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对非营利性校外托管机构遵守《民办非企业单位登记管理暂行条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例》情况进行监督管理。</w:t>
      </w:r>
    </w:p>
    <w:p w14:paraId="54F073D7">
      <w:pPr>
        <w:spacing w:before="59" w:line="313" w:lineRule="auto"/>
        <w:ind w:left="2" w:right="24" w:firstLine="631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行政审批部门负责非营利性校外托管机构的民办非企业单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位登记审批工作，负责职责范围内的营利性校外托管机构的商事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登记。</w:t>
      </w:r>
    </w:p>
    <w:p w14:paraId="56A2A397">
      <w:pPr>
        <w:spacing w:before="41" w:line="310" w:lineRule="auto"/>
        <w:ind w:right="27" w:firstLine="642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卫生健康部门负责指导校外托管机构落实相关卫生标准和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传染病疫情报告、消毒隔离、卫生管理制度。对传染病病原体污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染的物品、场所等未按规定实施卫生处理的行为进行查处。</w:t>
      </w:r>
    </w:p>
    <w:p w14:paraId="3300E648">
      <w:pPr>
        <w:spacing w:before="56" w:line="305" w:lineRule="auto"/>
        <w:ind w:left="4" w:right="26" w:firstLine="63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住建部门负责对办理了施工许可的新建、改（扩）建的校外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托管机构房屋工程质量安全的监督管理，在行业主管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部门对乡镇</w:t>
      </w:r>
    </w:p>
    <w:p w14:paraId="50B0464B">
      <w:pPr>
        <w:spacing w:line="305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8" w:type="default"/>
          <w:pgSz w:w="11906" w:h="16838"/>
          <w:pgMar w:top="400" w:right="1549" w:bottom="1830" w:left="1591" w:header="0" w:footer="1554" w:gutter="0"/>
          <w:cols w:space="720" w:num="1"/>
        </w:sectPr>
      </w:pPr>
    </w:p>
    <w:p w14:paraId="357C3669">
      <w:pPr>
        <w:pStyle w:val="2"/>
        <w:spacing w:line="248" w:lineRule="auto"/>
      </w:pPr>
    </w:p>
    <w:p w14:paraId="01576561">
      <w:pPr>
        <w:pStyle w:val="2"/>
        <w:spacing w:line="249" w:lineRule="auto"/>
      </w:pPr>
    </w:p>
    <w:p w14:paraId="38AA64E6">
      <w:pPr>
        <w:pStyle w:val="2"/>
        <w:spacing w:line="249" w:lineRule="auto"/>
      </w:pPr>
    </w:p>
    <w:p w14:paraId="159E3479">
      <w:pPr>
        <w:pStyle w:val="2"/>
        <w:spacing w:line="249" w:lineRule="auto"/>
      </w:pPr>
    </w:p>
    <w:p w14:paraId="2370779B">
      <w:pPr>
        <w:pStyle w:val="2"/>
        <w:spacing w:line="249" w:lineRule="auto"/>
      </w:pPr>
    </w:p>
    <w:p w14:paraId="6F40CFE9">
      <w:pPr>
        <w:pStyle w:val="2"/>
        <w:spacing w:line="249" w:lineRule="auto"/>
      </w:pPr>
    </w:p>
    <w:p w14:paraId="5A27A520">
      <w:pPr>
        <w:pStyle w:val="2"/>
        <w:spacing w:line="249" w:lineRule="auto"/>
      </w:pPr>
    </w:p>
    <w:p w14:paraId="763A8998">
      <w:pPr>
        <w:spacing w:before="101" w:line="313" w:lineRule="auto"/>
        <w:ind w:left="11" w:right="89" w:hanging="11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（街道）、农村和城乡结合部举办的校外托管机构房屋开展安全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排查整治时配合给予技术指导；负责校外托管机构建设工程的消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防设计审查、消防验收和备案抽查工作；负责指导、督促有关部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门（单位）加强对校外托管机构燃气安全宣传培训、排查整治。</w:t>
      </w:r>
    </w:p>
    <w:p w14:paraId="53DC7683">
      <w:pPr>
        <w:spacing w:before="60" w:line="305" w:lineRule="auto"/>
        <w:ind w:left="5" w:right="89" w:firstLine="62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城市既有房屋安全管理部门配合行业主管部门对城市校外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托管机构房屋开展安全排查整治给予技术指导。</w:t>
      </w:r>
    </w:p>
    <w:p w14:paraId="5308BBE0">
      <w:pPr>
        <w:spacing w:before="56" w:line="311" w:lineRule="auto"/>
        <w:ind w:left="7" w:right="84" w:firstLine="63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消防部门负责对校外托管机构落实消防安全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主体责任情况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进行日常监督抽查，指导各县（市、区）开展对校外托管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机构消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防安全检查。</w:t>
      </w:r>
    </w:p>
    <w:p w14:paraId="764A1D48">
      <w:pPr>
        <w:spacing w:before="54" w:line="310" w:lineRule="auto"/>
        <w:ind w:left="9" w:right="88" w:firstLine="632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应急管理部门负责指导、协调、督促相关部门（单位）加强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对校外托管机构的安全管理，并将职能部门对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校外托管机构的监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管情况列入安全生产检查考核内容。</w:t>
      </w:r>
    </w:p>
    <w:p w14:paraId="4B2E5806">
      <w:pPr>
        <w:spacing w:before="53" w:line="311" w:lineRule="auto"/>
        <w:ind w:left="11" w:right="87" w:firstLine="621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公安部门负责校外托管机构及周边区域的治安管理和交通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秩序维护，指导、督促校外托管机构落实主体责任，加强安全防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范工作；依公安机关法定职责查处校外托管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违法犯罪行为。</w:t>
      </w:r>
    </w:p>
    <w:p w14:paraId="3F401AF0">
      <w:pPr>
        <w:spacing w:before="57" w:line="310" w:lineRule="auto"/>
        <w:ind w:left="7" w:firstLine="671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乡镇（街道）负责本行政区域内校外托管机构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的综合协调工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作，并要求村（社区）将校外托管机构纳入安全管理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范围，协助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6"/>
          <w:sz w:val="31"/>
          <w:szCs w:val="31"/>
        </w:rPr>
        <w:t>教育、公安、消防、市场监管等部门对校外托管机构进行安全监</w:t>
      </w:r>
      <w:r>
        <w:rPr>
          <w:rFonts w:ascii="FangSong_GB2312" w:hAnsi="FangSong_GB2312" w:eastAsia="FangSong_GB2312" w:cs="FangSong_GB2312"/>
          <w:spacing w:val="-17"/>
          <w:sz w:val="31"/>
          <w:szCs w:val="31"/>
        </w:rPr>
        <w:t>管。</w:t>
      </w:r>
    </w:p>
    <w:p w14:paraId="1CD81D27">
      <w:pPr>
        <w:spacing w:before="58" w:line="306" w:lineRule="auto"/>
        <w:ind w:left="4" w:right="87" w:firstLine="63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其他职能部门在各自的职责范围内做好对校外托管机构的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相关管理工作。</w:t>
      </w:r>
    </w:p>
    <w:p w14:paraId="0AB6B2AA">
      <w:pPr>
        <w:pStyle w:val="2"/>
        <w:spacing w:line="243" w:lineRule="auto"/>
      </w:pPr>
    </w:p>
    <w:p w14:paraId="619DB879">
      <w:pPr>
        <w:pStyle w:val="2"/>
        <w:spacing w:line="243" w:lineRule="auto"/>
      </w:pPr>
    </w:p>
    <w:p w14:paraId="4892DC57">
      <w:pPr>
        <w:spacing w:before="102" w:line="227" w:lineRule="auto"/>
        <w:ind w:left="313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"/>
          <w:sz w:val="31"/>
          <w:szCs w:val="31"/>
        </w:rPr>
        <w:t>第三章  设置标准</w:t>
      </w:r>
    </w:p>
    <w:p w14:paraId="3937B920">
      <w:pPr>
        <w:spacing w:before="159" w:line="219" w:lineRule="auto"/>
        <w:ind w:left="64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3"/>
          <w:sz w:val="31"/>
          <w:szCs w:val="31"/>
        </w:rPr>
        <w:t xml:space="preserve">第六条 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依法取得商事登记或者民办非企业单位登记证书</w:t>
      </w:r>
    </w:p>
    <w:p w14:paraId="1836DA9A">
      <w:pPr>
        <w:spacing w:line="219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9" w:type="default"/>
          <w:pgSz w:w="11906" w:h="16838"/>
          <w:pgMar w:top="400" w:right="1487" w:bottom="1830" w:left="1590" w:header="0" w:footer="1554" w:gutter="0"/>
          <w:cols w:space="720" w:num="1"/>
        </w:sectPr>
      </w:pPr>
    </w:p>
    <w:p w14:paraId="798096F1">
      <w:pPr>
        <w:pStyle w:val="2"/>
        <w:spacing w:line="249" w:lineRule="auto"/>
      </w:pPr>
    </w:p>
    <w:p w14:paraId="3C8571D0">
      <w:pPr>
        <w:pStyle w:val="2"/>
        <w:spacing w:line="249" w:lineRule="auto"/>
      </w:pPr>
    </w:p>
    <w:p w14:paraId="759383E5">
      <w:pPr>
        <w:pStyle w:val="2"/>
        <w:spacing w:line="249" w:lineRule="auto"/>
      </w:pPr>
    </w:p>
    <w:p w14:paraId="514B5B45">
      <w:pPr>
        <w:pStyle w:val="2"/>
        <w:spacing w:line="249" w:lineRule="auto"/>
      </w:pPr>
    </w:p>
    <w:p w14:paraId="68EC472B">
      <w:pPr>
        <w:pStyle w:val="2"/>
        <w:spacing w:line="249" w:lineRule="auto"/>
      </w:pPr>
    </w:p>
    <w:p w14:paraId="081D74F1">
      <w:pPr>
        <w:pStyle w:val="2"/>
        <w:spacing w:line="250" w:lineRule="auto"/>
      </w:pPr>
    </w:p>
    <w:p w14:paraId="1B7471BD">
      <w:pPr>
        <w:pStyle w:val="2"/>
        <w:spacing w:line="250" w:lineRule="auto"/>
      </w:pPr>
    </w:p>
    <w:p w14:paraId="0A760F15">
      <w:pPr>
        <w:spacing w:before="101" w:line="219" w:lineRule="auto"/>
        <w:ind w:left="3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的校外托管机构，应当具备下列条件，方可从事校外托管服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务：</w:t>
      </w:r>
    </w:p>
    <w:p w14:paraId="4E7B6786">
      <w:pPr>
        <w:spacing w:before="173" w:line="270" w:lineRule="auto"/>
        <w:ind w:left="17" w:firstLine="60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6"/>
          <w:sz w:val="31"/>
          <w:szCs w:val="31"/>
        </w:rPr>
        <w:t>（一）有符合消防、建筑、卫生、食品经营、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食品安全法律、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法规、规章和本办法规定相关条件的服务场所、设施。</w:t>
      </w:r>
    </w:p>
    <w:p w14:paraId="130E4D64">
      <w:pPr>
        <w:spacing w:before="173" w:line="270" w:lineRule="auto"/>
        <w:ind w:left="19" w:right="93" w:firstLine="60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（二）有与开办规模相适应的工作人员，主要负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责人具备独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立承担民事责任的能力。</w:t>
      </w:r>
    </w:p>
    <w:p w14:paraId="7DA655DF">
      <w:pPr>
        <w:spacing w:before="172" w:line="219" w:lineRule="auto"/>
        <w:ind w:left="62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（三）法律、法规和规章规定的其他条件。</w:t>
      </w:r>
    </w:p>
    <w:p w14:paraId="00BDDABD">
      <w:pPr>
        <w:spacing w:before="166" w:line="318" w:lineRule="auto"/>
        <w:ind w:right="8" w:firstLine="64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3"/>
          <w:sz w:val="31"/>
          <w:szCs w:val="31"/>
        </w:rPr>
        <w:t xml:space="preserve">第七条 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校外托管机构提供校外托管服务的场所应当符合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建筑物结构安全，确保与危险化学品保持法定的安全距离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，不得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与生产、经营、储存、使用危险化学品同在一栋建筑内，禁止在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住宅、地下室、工业厂房、仓储建筑、污染区、危险区等场所提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供校外托管服务。校外托管机构场所应设置在建筑的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1</w:t>
      </w:r>
      <w:r>
        <w:rPr>
          <w:rFonts w:ascii="宋体" w:hAnsi="宋体" w:eastAsia="宋体" w:cs="宋体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至</w:t>
      </w:r>
      <w:r>
        <w:rPr>
          <w:rFonts w:ascii="FangSong_GB2312" w:hAnsi="FangSong_GB2312" w:eastAsia="FangSong_GB2312" w:cs="FangSong_GB2312"/>
          <w:spacing w:val="-6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3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层，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不得设立在地下室或半地下室，其建筑面积应当在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80</w:t>
      </w:r>
      <w:r>
        <w:rPr>
          <w:rFonts w:ascii="宋体" w:hAnsi="宋体" w:eastAsia="宋体" w:cs="宋体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平方米及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以上，校外托管学生人均建筑面积应当在</w:t>
      </w:r>
      <w:r>
        <w:rPr>
          <w:rFonts w:ascii="FangSong_GB2312" w:hAnsi="FangSong_GB2312" w:eastAsia="FangSong_GB2312" w:cs="FangSong_GB2312"/>
          <w:spacing w:val="-6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3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平方米及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以上。场所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门窗不应设置影响逃生和灭火救援的障碍物（防盗网、广告牌</w:t>
      </w:r>
      <w:r>
        <w:rPr>
          <w:rFonts w:ascii="FangSong_GB2312" w:hAnsi="FangSong_GB2312" w:eastAsia="FangSong_GB2312" w:cs="FangSong_GB2312"/>
          <w:spacing w:val="-74"/>
          <w:sz w:val="31"/>
          <w:szCs w:val="31"/>
        </w:rPr>
        <w:t>），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严禁电动自行车在室内停放或充电。</w:t>
      </w:r>
    </w:p>
    <w:p w14:paraId="1E6C6848">
      <w:pPr>
        <w:spacing w:before="57" w:line="311" w:lineRule="auto"/>
        <w:ind w:left="2" w:right="92" w:firstLine="63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3"/>
          <w:sz w:val="31"/>
          <w:szCs w:val="31"/>
        </w:rPr>
        <w:t xml:space="preserve">第八条 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校外托管机构应当根据校外托管学生人数配备工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作人员，规模在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25</w:t>
      </w:r>
      <w:r>
        <w:rPr>
          <w:rFonts w:ascii="宋体" w:hAnsi="宋体" w:eastAsia="宋体" w:cs="宋体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人及以下的，要至少配备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2</w:t>
      </w:r>
      <w:r>
        <w:rPr>
          <w:rFonts w:ascii="宋体" w:hAnsi="宋体" w:eastAsia="宋体" w:cs="宋体"/>
          <w:spacing w:val="-6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名工作人员，每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增加</w:t>
      </w:r>
      <w:r>
        <w:rPr>
          <w:rFonts w:ascii="FangSong_GB2312" w:hAnsi="FangSong_GB2312" w:eastAsia="FangSong_GB2312" w:cs="FangSong_GB2312"/>
          <w:spacing w:val="-56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20</w:t>
      </w:r>
      <w:r>
        <w:rPr>
          <w:rFonts w:ascii="宋体" w:hAnsi="宋体" w:eastAsia="宋体" w:cs="宋体"/>
          <w:spacing w:val="-7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名学生的，应当相应增加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1</w:t>
      </w:r>
      <w:r>
        <w:rPr>
          <w:rFonts w:ascii="宋体" w:hAnsi="宋体" w:eastAsia="宋体" w:cs="宋体"/>
          <w:spacing w:val="-6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名工作人员。</w:t>
      </w:r>
    </w:p>
    <w:p w14:paraId="152DEB70">
      <w:pPr>
        <w:spacing w:before="58" w:line="312" w:lineRule="auto"/>
        <w:ind w:left="6" w:right="86" w:firstLine="62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校外托管机构的工作人员，应当无犯罪记录，身体健康，没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有精神性疾病、传染性疾病或者其他可能影响学生健康与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安全的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疾病。</w:t>
      </w:r>
    </w:p>
    <w:p w14:paraId="41271882">
      <w:pPr>
        <w:spacing w:before="64" w:line="316" w:lineRule="auto"/>
        <w:ind w:left="6" w:right="11" w:firstLine="62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校外托管机构提供餐饮服务的，应取得《食品经营许可证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》，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其从事餐饮服务的工作人员应当依法取得健康证明后方可上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岗，</w:t>
      </w:r>
    </w:p>
    <w:p w14:paraId="0371797C">
      <w:pPr>
        <w:spacing w:line="316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0" w:type="default"/>
          <w:pgSz w:w="11906" w:h="16838"/>
          <w:pgMar w:top="400" w:right="1485" w:bottom="1828" w:left="1592" w:header="0" w:footer="1554" w:gutter="0"/>
          <w:cols w:space="720" w:num="1"/>
        </w:sectPr>
      </w:pPr>
    </w:p>
    <w:p w14:paraId="52497862">
      <w:pPr>
        <w:pStyle w:val="2"/>
        <w:spacing w:line="251" w:lineRule="auto"/>
      </w:pPr>
    </w:p>
    <w:p w14:paraId="7B26B8F2">
      <w:pPr>
        <w:pStyle w:val="2"/>
        <w:spacing w:line="251" w:lineRule="auto"/>
      </w:pPr>
    </w:p>
    <w:p w14:paraId="625A07DD">
      <w:pPr>
        <w:pStyle w:val="2"/>
        <w:spacing w:line="252" w:lineRule="auto"/>
      </w:pPr>
    </w:p>
    <w:p w14:paraId="0624D258">
      <w:pPr>
        <w:pStyle w:val="2"/>
        <w:spacing w:line="252" w:lineRule="auto"/>
      </w:pPr>
    </w:p>
    <w:p w14:paraId="58E7B207">
      <w:pPr>
        <w:pStyle w:val="2"/>
        <w:spacing w:line="252" w:lineRule="auto"/>
      </w:pPr>
    </w:p>
    <w:p w14:paraId="5BF3C49F">
      <w:pPr>
        <w:pStyle w:val="2"/>
        <w:spacing w:line="252" w:lineRule="auto"/>
      </w:pPr>
    </w:p>
    <w:p w14:paraId="4AAA5D75">
      <w:pPr>
        <w:pStyle w:val="2"/>
        <w:spacing w:line="252" w:lineRule="auto"/>
      </w:pPr>
    </w:p>
    <w:p w14:paraId="3DCDAE6A">
      <w:pPr>
        <w:spacing w:before="100" w:line="219" w:lineRule="auto"/>
        <w:ind w:left="1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并每年进行健康检查。</w:t>
      </w:r>
    </w:p>
    <w:p w14:paraId="5E3C9191">
      <w:pPr>
        <w:spacing w:before="193" w:line="316" w:lineRule="auto"/>
        <w:ind w:left="10" w:firstLine="64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国家机关工作人员、学校和在职教师和学校其它工作人员不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得举办或参与举办校外托管机构。</w:t>
      </w:r>
    </w:p>
    <w:p w14:paraId="49075483">
      <w:pPr>
        <w:pStyle w:val="2"/>
        <w:spacing w:line="256" w:lineRule="auto"/>
      </w:pPr>
    </w:p>
    <w:p w14:paraId="361D32E8">
      <w:pPr>
        <w:pStyle w:val="2"/>
        <w:spacing w:line="256" w:lineRule="auto"/>
      </w:pPr>
    </w:p>
    <w:p w14:paraId="01D1E322">
      <w:pPr>
        <w:spacing w:before="100" w:line="227" w:lineRule="auto"/>
        <w:ind w:left="312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"/>
          <w:sz w:val="31"/>
          <w:szCs w:val="31"/>
        </w:rPr>
        <w:t>第四章</w:t>
      </w:r>
      <w:r>
        <w:rPr>
          <w:rFonts w:ascii="黑体" w:hAnsi="黑体" w:eastAsia="黑体" w:cs="黑体"/>
          <w:spacing w:val="11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2"/>
          <w:sz w:val="31"/>
          <w:szCs w:val="31"/>
        </w:rPr>
        <w:t>审批登记</w:t>
      </w:r>
    </w:p>
    <w:p w14:paraId="13E6BF5E">
      <w:pPr>
        <w:spacing w:before="171" w:line="331" w:lineRule="auto"/>
        <w:ind w:firstLine="642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第九条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校外托管机构审批登记实行属地管理，由属地根据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本办法明确审批流程。自然人、法人和非法人组织设立营利性校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外托管机构的，应当依法办理商事登记，其中校外托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管机构为内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资企业的，由行政审批部门办理营业执照注册；校外托管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机构为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个体工商户或外资企业的，一般由市场监管部门办理营业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执照注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册。设立非营利性校外托管机构的，应当依法办理民办非企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业单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位登记。审批部门应在规定时间完成审批，审批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登记结束后，审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批部门及时将开办中小学生校外托管机构的名称、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开办地址等基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本信息通过赣州市审管联动平台推送给教育行政部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门。教育行政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部门在规定时间进行认领，并组织相关部门现场踏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勘，符合要求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的纳入“</w:t>
      </w:r>
      <w:r>
        <w:rPr>
          <w:rFonts w:ascii="FangSong_GB2312" w:hAnsi="FangSong_GB2312" w:eastAsia="FangSong_GB2312" w:cs="FangSong_GB2312"/>
          <w:spacing w:val="-9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白名单”管理。</w:t>
      </w:r>
    </w:p>
    <w:p w14:paraId="61966633">
      <w:pPr>
        <w:spacing w:before="56" w:line="325" w:lineRule="auto"/>
        <w:ind w:left="1" w:right="5" w:firstLine="663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学生家长之间互助提供校外托管，且校外托管学生数在</w:t>
      </w:r>
      <w:r>
        <w:rPr>
          <w:rFonts w:ascii="宋体" w:hAnsi="宋体" w:eastAsia="宋体" w:cs="宋体"/>
          <w:spacing w:val="2"/>
          <w:sz w:val="31"/>
          <w:szCs w:val="31"/>
        </w:rPr>
        <w:t>5</w:t>
      </w:r>
      <w:r>
        <w:rPr>
          <w:rFonts w:ascii="宋体" w:hAnsi="宋体" w:eastAsia="宋体" w:cs="宋体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及以下的，受托家长可以不登记设立校外托管机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构，但受托家长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应当与委托学生监护人之间明确各自权利、义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务和责任，尽到安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全、卫生等管理责任，确保学生安全。</w:t>
      </w:r>
    </w:p>
    <w:p w14:paraId="6120733E">
      <w:pPr>
        <w:spacing w:before="54" w:line="318" w:lineRule="auto"/>
        <w:ind w:left="2" w:right="4" w:firstLine="63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第十条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校外托管机构变更登记内容的，应当依法到原登记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机关办理相应的变更事项。</w:t>
      </w:r>
    </w:p>
    <w:p w14:paraId="71B2856F">
      <w:pPr>
        <w:spacing w:line="318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1" w:type="default"/>
          <w:pgSz w:w="11906" w:h="16838"/>
          <w:pgMar w:top="400" w:right="1575" w:bottom="1830" w:left="1593" w:header="0" w:footer="1554" w:gutter="0"/>
          <w:cols w:space="720" w:num="1"/>
        </w:sectPr>
      </w:pPr>
    </w:p>
    <w:p w14:paraId="7CEF8112">
      <w:pPr>
        <w:pStyle w:val="2"/>
        <w:spacing w:line="249" w:lineRule="auto"/>
      </w:pPr>
    </w:p>
    <w:p w14:paraId="506B7E63">
      <w:pPr>
        <w:pStyle w:val="2"/>
        <w:spacing w:line="249" w:lineRule="auto"/>
      </w:pPr>
    </w:p>
    <w:p w14:paraId="0945857F">
      <w:pPr>
        <w:pStyle w:val="2"/>
        <w:spacing w:line="249" w:lineRule="auto"/>
      </w:pPr>
    </w:p>
    <w:p w14:paraId="0C5A2B41">
      <w:pPr>
        <w:pStyle w:val="2"/>
        <w:spacing w:line="249" w:lineRule="auto"/>
      </w:pPr>
    </w:p>
    <w:p w14:paraId="2C06FE83">
      <w:pPr>
        <w:pStyle w:val="2"/>
        <w:spacing w:line="249" w:lineRule="auto"/>
      </w:pPr>
    </w:p>
    <w:p w14:paraId="31848CF2">
      <w:pPr>
        <w:pStyle w:val="2"/>
        <w:spacing w:line="249" w:lineRule="auto"/>
      </w:pPr>
    </w:p>
    <w:p w14:paraId="14D57DC3">
      <w:pPr>
        <w:pStyle w:val="2"/>
        <w:spacing w:line="250" w:lineRule="auto"/>
      </w:pPr>
    </w:p>
    <w:p w14:paraId="0D83B8B7">
      <w:pPr>
        <w:spacing w:before="101" w:line="226" w:lineRule="auto"/>
        <w:ind w:left="312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"/>
          <w:sz w:val="31"/>
          <w:szCs w:val="31"/>
        </w:rPr>
        <w:t>第五章  服务要求</w:t>
      </w:r>
    </w:p>
    <w:p w14:paraId="4BF3206C">
      <w:pPr>
        <w:spacing w:before="161" w:line="219" w:lineRule="auto"/>
        <w:ind w:left="63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2"/>
          <w:sz w:val="31"/>
          <w:szCs w:val="31"/>
        </w:rPr>
        <w:t xml:space="preserve">第十一条 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校外托管机构应当履行以下安全管理义务：</w:t>
      </w:r>
    </w:p>
    <w:p w14:paraId="7B914617">
      <w:pPr>
        <w:spacing w:before="172" w:line="288" w:lineRule="auto"/>
        <w:ind w:left="16" w:right="79" w:firstLine="60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（一）安排专人负责学生的接送工作，保障学生放学后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到校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外托管机构及校外托管后返校的安全，晚托后应当确保学生由学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生监护人或者其指定的人员接走。</w:t>
      </w:r>
    </w:p>
    <w:p w14:paraId="27E109FE">
      <w:pPr>
        <w:spacing w:before="168" w:line="272" w:lineRule="auto"/>
        <w:ind w:left="3" w:right="79" w:firstLine="61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（二）未接到校外托管学生的，应当及时通知学生监护人并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积极查找。</w:t>
      </w:r>
    </w:p>
    <w:p w14:paraId="717264F2">
      <w:pPr>
        <w:spacing w:before="168" w:line="287" w:lineRule="auto"/>
        <w:ind w:left="11" w:firstLine="60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（三）学生校外托管期间应当始终有工作人员照看，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发现学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生生病、受伤或者其他紧急情况时，应当及时救助校外托管学生，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并及时与学生监护人取得联系。</w:t>
      </w:r>
    </w:p>
    <w:p w14:paraId="64EC42B4">
      <w:pPr>
        <w:spacing w:before="172" w:line="296" w:lineRule="auto"/>
        <w:ind w:left="7" w:right="75" w:firstLine="61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（四）学生校外托管期间，校外托管机构应当预防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和避免暴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力、欺凌、性侵、猥亵等侵害事件，保护校外托管学生身心健康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和安全。男女学生不得混住在同一空间内，女生宿舍不得安排男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性工作人员管理。</w:t>
      </w:r>
    </w:p>
    <w:p w14:paraId="16C3927C">
      <w:pPr>
        <w:spacing w:before="172" w:line="305" w:lineRule="auto"/>
        <w:ind w:right="81" w:firstLine="63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3"/>
          <w:sz w:val="31"/>
          <w:szCs w:val="31"/>
        </w:rPr>
        <w:t xml:space="preserve">第十二条 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校外托管机构应当履行以下消防安全、卫生安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全、食品安全、燃气安全管理义务：</w:t>
      </w:r>
    </w:p>
    <w:p w14:paraId="39608049">
      <w:pPr>
        <w:spacing w:before="56" w:line="301" w:lineRule="auto"/>
        <w:ind w:right="80" w:firstLine="61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2"/>
          <w:sz w:val="31"/>
          <w:szCs w:val="31"/>
        </w:rPr>
        <w:t>（一）保证校外托管场所消防安全。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制定使用电气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等消防安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全管理制度、操作规程以及灭火应急疏散预案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；按国家标准、行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业标准设置消防设施、器材，并定期组织检修，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确保完好有效；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加强防火检查，保证疏散通道畅通，及时消除隐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患；加强工作人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员安全教育并履行消防安全职责。</w:t>
      </w:r>
    </w:p>
    <w:p w14:paraId="2E03DA2E">
      <w:pPr>
        <w:spacing w:before="172" w:line="270" w:lineRule="auto"/>
        <w:ind w:left="18" w:right="81" w:firstLine="60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2"/>
          <w:sz w:val="31"/>
          <w:szCs w:val="31"/>
        </w:rPr>
        <w:t>（二）保证校外托管场所卫生安全。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保证校外托管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环境、生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活用品的卫生，严防传染病；保证校外托管场所环境噪声、室内</w:t>
      </w:r>
    </w:p>
    <w:p w14:paraId="1D7FECE5">
      <w:pPr>
        <w:spacing w:line="270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2" w:type="default"/>
          <w:pgSz w:w="11906" w:h="16838"/>
          <w:pgMar w:top="400" w:right="1497" w:bottom="1828" w:left="1597" w:header="0" w:footer="1554" w:gutter="0"/>
          <w:cols w:space="720" w:num="1"/>
        </w:sectPr>
      </w:pPr>
    </w:p>
    <w:p w14:paraId="7F52C977">
      <w:pPr>
        <w:pStyle w:val="2"/>
        <w:spacing w:line="249" w:lineRule="auto"/>
      </w:pPr>
    </w:p>
    <w:p w14:paraId="4DF08660">
      <w:pPr>
        <w:pStyle w:val="2"/>
        <w:spacing w:line="249" w:lineRule="auto"/>
      </w:pPr>
    </w:p>
    <w:p w14:paraId="0475A8C5">
      <w:pPr>
        <w:pStyle w:val="2"/>
        <w:spacing w:line="249" w:lineRule="auto"/>
      </w:pPr>
    </w:p>
    <w:p w14:paraId="17CE2792">
      <w:pPr>
        <w:pStyle w:val="2"/>
        <w:spacing w:line="249" w:lineRule="auto"/>
      </w:pPr>
    </w:p>
    <w:p w14:paraId="10E129DC">
      <w:pPr>
        <w:pStyle w:val="2"/>
        <w:spacing w:line="249" w:lineRule="auto"/>
      </w:pPr>
    </w:p>
    <w:p w14:paraId="4AD23844">
      <w:pPr>
        <w:pStyle w:val="2"/>
        <w:spacing w:line="250" w:lineRule="auto"/>
      </w:pPr>
    </w:p>
    <w:p w14:paraId="4683E951">
      <w:pPr>
        <w:pStyle w:val="2"/>
        <w:spacing w:line="250" w:lineRule="auto"/>
      </w:pPr>
    </w:p>
    <w:p w14:paraId="17129B2F">
      <w:pPr>
        <w:spacing w:before="101" w:line="219" w:lineRule="auto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微小气候、采光、照明等符合国家标准。</w:t>
      </w:r>
    </w:p>
    <w:p w14:paraId="7F53FB95">
      <w:pPr>
        <w:spacing w:before="171" w:line="314" w:lineRule="auto"/>
        <w:ind w:left="11" w:right="69" w:firstLine="622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校外托管机构室内场所应通风良好，常开窗通风换气。通风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不良的场所，应安装机械通风设施或换气装置。同时，应设置紫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外线消毒灯，每日进行室内消毒，时间不少于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3</w:t>
      </w:r>
      <w:r>
        <w:rPr>
          <w:rFonts w:ascii="宋体" w:hAnsi="宋体" w:eastAsia="宋体" w:cs="宋体"/>
          <w:spacing w:val="5"/>
          <w:sz w:val="31"/>
          <w:szCs w:val="31"/>
        </w:rPr>
        <w:t>0</w:t>
      </w:r>
      <w:r>
        <w:rPr>
          <w:rFonts w:ascii="宋体" w:hAnsi="宋体" w:eastAsia="宋体" w:cs="宋体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分钟，并做好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消毒记录。</w:t>
      </w:r>
    </w:p>
    <w:p w14:paraId="4E6194C2">
      <w:pPr>
        <w:spacing w:before="51" w:line="315" w:lineRule="auto"/>
        <w:ind w:left="6" w:right="66" w:firstLine="62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校外托管机构休息场所要一人一床，床与床之间有一定间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距，不得设置通铺、地铺，上铺要设有符合安全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要求的防护栏。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床上用品（床单、被套、枕巾等）每周至少清洗更换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1</w:t>
      </w:r>
      <w:r>
        <w:rPr>
          <w:rFonts w:ascii="宋体" w:hAnsi="宋体" w:eastAsia="宋体" w:cs="宋体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次。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提供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的水杯、拖鞋每天清洗消毒，消毒后的水杯放在保洁柜内，拖鞋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放在鞋架上。</w:t>
      </w:r>
    </w:p>
    <w:p w14:paraId="0F486D66">
      <w:pPr>
        <w:spacing w:before="54" w:line="304" w:lineRule="auto"/>
        <w:ind w:left="8" w:right="67" w:firstLine="62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校外托管机构卫生间设洗手池、蹲便池，地面用防水、防滑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材料铺设，每日应对地面、洗手池、便池进行清洗消毒。</w:t>
      </w:r>
    </w:p>
    <w:p w14:paraId="03493F8E">
      <w:pPr>
        <w:spacing w:before="60" w:line="306" w:lineRule="auto"/>
        <w:ind w:left="12" w:right="72" w:firstLine="62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校外托管机构为校外托管学生提供充足的生活饮用水，水质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应符合国家相关规定。</w:t>
      </w:r>
    </w:p>
    <w:p w14:paraId="5CEF51EC">
      <w:pPr>
        <w:spacing w:before="46" w:line="314" w:lineRule="auto"/>
        <w:ind w:left="2" w:firstLine="621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2"/>
          <w:sz w:val="31"/>
          <w:szCs w:val="31"/>
        </w:rPr>
        <w:t>（三）保证校外托管场所食品安全。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就餐环境、餐具设施等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应当符合卫生、食品安全要求，实行分餐制；配餐合理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，营养符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合国家规定的学生营养标准；每周制定食谱，并在就餐场所公示；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建立食品留样制度，并配备食品留样的专用容器和设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施。</w:t>
      </w:r>
    </w:p>
    <w:p w14:paraId="105CE6D1">
      <w:pPr>
        <w:spacing w:before="57" w:line="313" w:lineRule="auto"/>
        <w:ind w:left="10" w:right="68" w:firstLine="623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校外托管机构自行配餐的，应当按照《</w:t>
      </w:r>
      <w:r>
        <w:fldChar w:fldCharType="begin"/>
      </w:r>
      <w:r>
        <w:instrText xml:space="preserve"> HYPERLINK "https://www.fadada.com/notice/detail-3220.html" </w:instrText>
      </w:r>
      <w:r>
        <w:fldChar w:fldCharType="separate"/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中华人民共和国食品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fldChar w:fldCharType="end"/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安全法》的有关规定采购食品及其原料，保留采购台账记录，不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得购买来源不明的食品和原料；非自行配餐的，应当向取得具备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配餐资质的配餐企业采购配餐服务。</w:t>
      </w:r>
    </w:p>
    <w:p w14:paraId="56C32151">
      <w:pPr>
        <w:spacing w:before="57" w:line="219" w:lineRule="auto"/>
        <w:ind w:left="63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发生食物中毒、传染病及其他卫生突发事件，应当采取有效</w:t>
      </w:r>
    </w:p>
    <w:p w14:paraId="44B7342C">
      <w:pPr>
        <w:spacing w:line="219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3" w:type="default"/>
          <w:pgSz w:w="11906" w:h="16838"/>
          <w:pgMar w:top="400" w:right="1508" w:bottom="1830" w:left="1593" w:header="0" w:footer="1554" w:gutter="0"/>
          <w:cols w:space="720" w:num="1"/>
        </w:sectPr>
      </w:pPr>
    </w:p>
    <w:p w14:paraId="1BE6DD78">
      <w:pPr>
        <w:pStyle w:val="2"/>
        <w:spacing w:line="249" w:lineRule="auto"/>
      </w:pPr>
    </w:p>
    <w:p w14:paraId="0703AA1A">
      <w:pPr>
        <w:pStyle w:val="2"/>
        <w:spacing w:line="249" w:lineRule="auto"/>
      </w:pPr>
    </w:p>
    <w:p w14:paraId="40FD0016">
      <w:pPr>
        <w:pStyle w:val="2"/>
        <w:spacing w:line="249" w:lineRule="auto"/>
      </w:pPr>
    </w:p>
    <w:p w14:paraId="0AD092A5">
      <w:pPr>
        <w:pStyle w:val="2"/>
        <w:spacing w:line="249" w:lineRule="auto"/>
      </w:pPr>
    </w:p>
    <w:p w14:paraId="3F94C77C">
      <w:pPr>
        <w:pStyle w:val="2"/>
        <w:spacing w:line="249" w:lineRule="auto"/>
      </w:pPr>
    </w:p>
    <w:p w14:paraId="72C7E58B">
      <w:pPr>
        <w:pStyle w:val="2"/>
        <w:spacing w:line="250" w:lineRule="auto"/>
      </w:pPr>
    </w:p>
    <w:p w14:paraId="66C591A4">
      <w:pPr>
        <w:pStyle w:val="2"/>
        <w:spacing w:line="250" w:lineRule="auto"/>
      </w:pPr>
    </w:p>
    <w:p w14:paraId="6833AA77">
      <w:pPr>
        <w:spacing w:before="101" w:line="305" w:lineRule="auto"/>
        <w:ind w:left="13" w:hanging="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措施，防止事态扩大，立即向所在县（市、区）市场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监管、卫生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和教育行政部门报告，通知学生监护人并告知学校。</w:t>
      </w:r>
    </w:p>
    <w:p w14:paraId="3F17D25B">
      <w:pPr>
        <w:spacing w:before="53" w:line="315" w:lineRule="auto"/>
        <w:ind w:left="7" w:firstLine="617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2"/>
          <w:sz w:val="31"/>
          <w:szCs w:val="31"/>
        </w:rPr>
        <w:t>（四）保证校外托管场所燃气安全。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规范使用管道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燃气，应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安装智慧燃气</w:t>
      </w:r>
      <w:r>
        <w:rPr>
          <w:rFonts w:hint="eastAsia" w:ascii="FangSong_GB2312" w:hAnsi="FangSong_GB2312" w:eastAsia="FangSong_GB2312" w:cs="FangSong_GB2312"/>
          <w:spacing w:val="2"/>
          <w:sz w:val="31"/>
          <w:szCs w:val="31"/>
          <w:lang w:eastAsia="zh-CN"/>
        </w:rPr>
        <w:t>泄漏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报警装置；应采用专用燃具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连接软管，橡胶软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管出现破损老化及时更换；采购、使用的燃气具应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符合强制性产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品认证要求，调压阀应合格；燃气管道应防止被占压、穿越密闭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空间、擅自改造等。</w:t>
      </w:r>
    </w:p>
    <w:p w14:paraId="410D334C">
      <w:pPr>
        <w:spacing w:before="56" w:line="315" w:lineRule="auto"/>
        <w:ind w:right="2" w:firstLine="64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规范使用瓶装燃气，应安装智慧燃气</w:t>
      </w:r>
      <w:r>
        <w:rPr>
          <w:rFonts w:hint="eastAsia" w:ascii="FangSong_GB2312" w:hAnsi="FangSong_GB2312" w:eastAsia="FangSong_GB2312" w:cs="FangSong_GB2312"/>
          <w:spacing w:val="1"/>
          <w:sz w:val="31"/>
          <w:szCs w:val="31"/>
          <w:lang w:eastAsia="zh-CN"/>
        </w:rPr>
        <w:t>泄漏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报警装置；应在合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法充装点充装液化石油气；原则上即充即用；禁止使用未登记、</w:t>
      </w:r>
      <w:bookmarkStart w:id="0" w:name="_GoBack"/>
      <w:bookmarkEnd w:id="0"/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超期未检、超使用年限、报废、翻新等不符合安全技术规范要求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的气瓶；坚决杜绝在同一场所同时使用燃气和“环保油”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等两种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以上燃料。</w:t>
      </w:r>
    </w:p>
    <w:p w14:paraId="465BFA9A">
      <w:pPr>
        <w:spacing w:before="54" w:line="311" w:lineRule="auto"/>
        <w:ind w:left="15" w:firstLine="62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第十三条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校外托管机构应与学生监护人签订《中小学生校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外托管服务协议书》，明确校外托管期限、收费标准、双方权利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义务、违约责任、以及双方协商一致的其他条款。</w:t>
      </w:r>
    </w:p>
    <w:p w14:paraId="686C2CA8">
      <w:pPr>
        <w:spacing w:before="53" w:line="317" w:lineRule="auto"/>
        <w:ind w:left="9" w:firstLine="62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校外托管机构应当确定校外托管收费标准并在服务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场所醒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目位置公示，不得收取公示外的任何费用，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且不得一次性收取时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间跨度超过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3</w:t>
      </w:r>
      <w:r>
        <w:rPr>
          <w:rFonts w:ascii="宋体" w:hAnsi="宋体" w:eastAsia="宋体" w:cs="宋体"/>
          <w:spacing w:val="-6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个月的费用。校外托管机构停止校外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托管服务的，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应当提前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 xml:space="preserve">30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日告知被校外托管学生及其监护人，退还校外托管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协议剩余期限的校外托管费用，依照校外托管协议承担相应的违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约责任。向所在乡镇（街道）报告，说明停止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校外托管服务理由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以及退还校外托管费用等情况。</w:t>
      </w:r>
    </w:p>
    <w:p w14:paraId="3EB7B457">
      <w:pPr>
        <w:spacing w:before="52" w:line="220" w:lineRule="auto"/>
        <w:jc w:val="right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第十四条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校外托管机构应当对校外托管学生登记造册，并</w:t>
      </w:r>
    </w:p>
    <w:p w14:paraId="4C9D8CD1">
      <w:pPr>
        <w:spacing w:line="220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4" w:type="default"/>
          <w:pgSz w:w="11906" w:h="16838"/>
          <w:pgMar w:top="400" w:right="1573" w:bottom="1830" w:left="1592" w:header="0" w:footer="1554" w:gutter="0"/>
          <w:cols w:space="720" w:num="1"/>
        </w:sectPr>
      </w:pPr>
    </w:p>
    <w:p w14:paraId="39DB63E3">
      <w:pPr>
        <w:pStyle w:val="2"/>
        <w:spacing w:line="249" w:lineRule="auto"/>
      </w:pPr>
    </w:p>
    <w:p w14:paraId="415C5085">
      <w:pPr>
        <w:pStyle w:val="2"/>
        <w:spacing w:line="249" w:lineRule="auto"/>
      </w:pPr>
    </w:p>
    <w:p w14:paraId="5578598A">
      <w:pPr>
        <w:pStyle w:val="2"/>
        <w:spacing w:line="249" w:lineRule="auto"/>
      </w:pPr>
    </w:p>
    <w:p w14:paraId="2413FA31">
      <w:pPr>
        <w:pStyle w:val="2"/>
        <w:spacing w:line="249" w:lineRule="auto"/>
      </w:pPr>
    </w:p>
    <w:p w14:paraId="2C362D58">
      <w:pPr>
        <w:pStyle w:val="2"/>
        <w:spacing w:line="249" w:lineRule="auto"/>
      </w:pPr>
    </w:p>
    <w:p w14:paraId="6F43AD65">
      <w:pPr>
        <w:pStyle w:val="2"/>
        <w:spacing w:line="250" w:lineRule="auto"/>
      </w:pPr>
    </w:p>
    <w:p w14:paraId="1A238F37">
      <w:pPr>
        <w:pStyle w:val="2"/>
        <w:spacing w:line="250" w:lineRule="auto"/>
      </w:pPr>
    </w:p>
    <w:p w14:paraId="74D143E8">
      <w:pPr>
        <w:spacing w:before="101" w:line="306" w:lineRule="auto"/>
        <w:ind w:left="21" w:right="92" w:hanging="1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将在本托管机构托管的学生名册以及专门接送小学四年级以下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学生的工作人员身份证明提交学生所在学校。</w:t>
      </w:r>
    </w:p>
    <w:p w14:paraId="37FD17E5">
      <w:pPr>
        <w:spacing w:before="52" w:line="305" w:lineRule="auto"/>
        <w:ind w:left="1" w:right="138" w:firstLine="63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校外托管机构应当教育、引导校外托管学生遵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守公共秩序，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避免干扰所在区域其他居民的正常生活。</w:t>
      </w:r>
    </w:p>
    <w:p w14:paraId="59BFC0A9">
      <w:pPr>
        <w:spacing w:before="55" w:line="305" w:lineRule="auto"/>
        <w:ind w:left="13" w:right="99" w:firstLine="62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第十五条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鼓励校外托管机构购买人身意外伤害、场地安全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责任等商业保险，分散校外托管期间的各种风险。</w:t>
      </w:r>
    </w:p>
    <w:p w14:paraId="3A8B81F3">
      <w:pPr>
        <w:spacing w:before="52" w:line="306" w:lineRule="auto"/>
        <w:ind w:left="32" w:right="3" w:firstLine="60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3"/>
          <w:sz w:val="31"/>
          <w:szCs w:val="31"/>
        </w:rPr>
        <w:t xml:space="preserve">第十六条 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校外托管机构应安装监视监控报警等安全技术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8"/>
          <w:sz w:val="31"/>
          <w:szCs w:val="31"/>
        </w:rPr>
        <w:t>防范设备，监控视频至少保存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8"/>
          <w:sz w:val="31"/>
          <w:szCs w:val="31"/>
        </w:rPr>
        <w:t>1</w:t>
      </w:r>
      <w:r>
        <w:rPr>
          <w:rFonts w:ascii="宋体" w:hAnsi="宋体" w:eastAsia="宋体" w:cs="宋体"/>
          <w:spacing w:val="-7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8"/>
          <w:sz w:val="31"/>
          <w:szCs w:val="31"/>
        </w:rPr>
        <w:t>个月，并做好学生安全和隐私保护。</w:t>
      </w:r>
    </w:p>
    <w:p w14:paraId="1C311113">
      <w:pPr>
        <w:pStyle w:val="2"/>
        <w:spacing w:line="245" w:lineRule="auto"/>
      </w:pPr>
    </w:p>
    <w:p w14:paraId="67983AF5">
      <w:pPr>
        <w:pStyle w:val="2"/>
        <w:spacing w:line="245" w:lineRule="auto"/>
      </w:pPr>
    </w:p>
    <w:p w14:paraId="72A78CD3">
      <w:pPr>
        <w:spacing w:before="101" w:line="227" w:lineRule="auto"/>
        <w:ind w:left="312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"/>
          <w:sz w:val="31"/>
          <w:szCs w:val="31"/>
        </w:rPr>
        <w:t>第六章  管理要求</w:t>
      </w:r>
    </w:p>
    <w:p w14:paraId="2948D650">
      <w:pPr>
        <w:spacing w:before="157" w:line="311" w:lineRule="auto"/>
        <w:ind w:left="1" w:right="90" w:firstLine="637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-2"/>
          <w:sz w:val="31"/>
          <w:szCs w:val="31"/>
        </w:rPr>
        <w:t xml:space="preserve">第十七条 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学校应当在开学后</w:t>
      </w:r>
      <w:r>
        <w:rPr>
          <w:rFonts w:ascii="FangSong_GB2312" w:hAnsi="FangSong_GB2312" w:eastAsia="FangSong_GB2312" w:cs="FangSong_GB2312"/>
          <w:spacing w:val="-6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 xml:space="preserve">7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日内对本校学生在校外托管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机构的校外托管基本情况进行统计并报所在县（市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、区）教育行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政部门。</w:t>
      </w:r>
    </w:p>
    <w:p w14:paraId="0439E713">
      <w:pPr>
        <w:spacing w:before="57" w:line="310" w:lineRule="auto"/>
        <w:ind w:left="3" w:right="92" w:firstLine="635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3"/>
          <w:sz w:val="31"/>
          <w:szCs w:val="31"/>
        </w:rPr>
        <w:t xml:space="preserve">第十八条 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教育行政部门应当协调建立校外托管机构的联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动管理和信息共享机制，加强信息沟通和通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报；每学期组织相关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部门对校外托管机构开展专项检查或明查暗访。</w:t>
      </w:r>
    </w:p>
    <w:p w14:paraId="5A32246B">
      <w:pPr>
        <w:spacing w:before="57" w:line="315" w:lineRule="auto"/>
        <w:ind w:firstLine="638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第十九条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乡镇（街道）应当配合相关部门做好对校外托管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机构的检查等工作。发现校外托管机构停止校外托管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服务，应当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及时报告所在登记机关或者相关职能部门。发现安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全隐患的，应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1"/>
          <w:szCs w:val="31"/>
        </w:rPr>
        <w:t>当督促校外托管机构整改，并将安全隐患情况报市场监管、消防、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公安、卫健等相关部门，同时报教育行政部门。</w:t>
      </w:r>
    </w:p>
    <w:p w14:paraId="286778C0">
      <w:pPr>
        <w:spacing w:before="56" w:line="305" w:lineRule="auto"/>
        <w:ind w:left="8" w:right="93" w:firstLine="629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第二十条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市场监管、消防等部门会同相关行政部门，根据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食品安全、消防等法律、法规和规章，结合本市校外托管机构实</w:t>
      </w:r>
    </w:p>
    <w:p w14:paraId="099EE740">
      <w:pPr>
        <w:spacing w:line="305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5" w:type="default"/>
          <w:pgSz w:w="11906" w:h="16838"/>
          <w:pgMar w:top="400" w:right="1483" w:bottom="1831" w:left="1594" w:header="0" w:footer="1554" w:gutter="0"/>
          <w:cols w:space="720" w:num="1"/>
        </w:sectPr>
      </w:pPr>
    </w:p>
    <w:p w14:paraId="2847B586">
      <w:pPr>
        <w:pStyle w:val="2"/>
        <w:spacing w:line="249" w:lineRule="auto"/>
      </w:pPr>
    </w:p>
    <w:p w14:paraId="0EF4CF5B">
      <w:pPr>
        <w:pStyle w:val="2"/>
        <w:spacing w:line="249" w:lineRule="auto"/>
      </w:pPr>
    </w:p>
    <w:p w14:paraId="50977C8C">
      <w:pPr>
        <w:pStyle w:val="2"/>
        <w:spacing w:line="249" w:lineRule="auto"/>
      </w:pPr>
    </w:p>
    <w:p w14:paraId="60A947D2">
      <w:pPr>
        <w:pStyle w:val="2"/>
        <w:spacing w:line="249" w:lineRule="auto"/>
      </w:pPr>
    </w:p>
    <w:p w14:paraId="41676616">
      <w:pPr>
        <w:pStyle w:val="2"/>
        <w:spacing w:line="249" w:lineRule="auto"/>
      </w:pPr>
    </w:p>
    <w:p w14:paraId="0F9FFFAE">
      <w:pPr>
        <w:pStyle w:val="2"/>
        <w:spacing w:line="249" w:lineRule="auto"/>
      </w:pPr>
    </w:p>
    <w:p w14:paraId="19301C30">
      <w:pPr>
        <w:pStyle w:val="2"/>
        <w:spacing w:line="250" w:lineRule="auto"/>
      </w:pPr>
    </w:p>
    <w:p w14:paraId="49541BDA">
      <w:pPr>
        <w:spacing w:before="101" w:line="307" w:lineRule="auto"/>
        <w:ind w:left="7" w:right="148" w:firstLine="2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际，分别制定校外托管机构的食品安全条件指引和消防安全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条件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指引。</w:t>
      </w:r>
    </w:p>
    <w:p w14:paraId="76E9D72F">
      <w:pPr>
        <w:spacing w:before="49" w:line="316" w:lineRule="auto"/>
        <w:ind w:right="147" w:firstLine="634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登记机关、市场监管、消防、教育、公安、住建、住房服务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中心和卫健等部门应当按照各自职责，对校外托管机构执行法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律、法规、规章以及本办法的情况进行监督检查，并通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过政府或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者部门信息网站、政务信息资源共享平台公布对校外托管机构违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规经营的查处情况；检查中发现不属于本部门职责范围的问题隐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患，应当及时上传信息并移送相关职能部门处理。</w:t>
      </w:r>
    </w:p>
    <w:p w14:paraId="282202C9">
      <w:pPr>
        <w:pStyle w:val="2"/>
        <w:spacing w:line="245" w:lineRule="auto"/>
      </w:pPr>
    </w:p>
    <w:p w14:paraId="2AA07699">
      <w:pPr>
        <w:pStyle w:val="2"/>
        <w:spacing w:line="246" w:lineRule="auto"/>
      </w:pPr>
    </w:p>
    <w:p w14:paraId="0F1FF2BD">
      <w:pPr>
        <w:spacing w:before="101" w:line="227" w:lineRule="auto"/>
        <w:ind w:left="312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"/>
          <w:sz w:val="31"/>
          <w:szCs w:val="31"/>
        </w:rPr>
        <w:t>第七章  违规处置</w:t>
      </w:r>
    </w:p>
    <w:p w14:paraId="631A5B2B">
      <w:pPr>
        <w:spacing w:before="160" w:line="305" w:lineRule="auto"/>
        <w:ind w:left="1" w:right="155" w:firstLine="63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第二十一条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校外托管机构有违反本办法规定行为的，校外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托管学生监护人可以向登记机关或者相关职能部门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投诉。</w:t>
      </w:r>
    </w:p>
    <w:p w14:paraId="13F5D82F">
      <w:pPr>
        <w:spacing w:before="51" w:line="219" w:lineRule="auto"/>
        <w:ind w:left="63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鼓励社会公众对校外托管机构的不法行为进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行投诉、举报。</w:t>
      </w:r>
    </w:p>
    <w:p w14:paraId="42552DB1">
      <w:pPr>
        <w:spacing w:before="178" w:line="313" w:lineRule="auto"/>
        <w:ind w:left="7" w:right="152" w:firstLine="62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登记机关或者相关职能部门接到投诉、举报后，属于本部门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职责范围内的，应当在法定期限内调查处理，并将处理结果告知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投诉人；不属于本部门职责范围的，应当在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3</w:t>
      </w:r>
      <w:r>
        <w:rPr>
          <w:rFonts w:ascii="宋体" w:hAnsi="宋体" w:eastAsia="宋体" w:cs="宋体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个工作日内移送相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关部门处理并告知投诉人。</w:t>
      </w:r>
    </w:p>
    <w:p w14:paraId="6BEDE1DD">
      <w:pPr>
        <w:spacing w:before="59" w:line="313" w:lineRule="auto"/>
        <w:ind w:left="13" w:firstLine="625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-5"/>
          <w:sz w:val="31"/>
          <w:szCs w:val="31"/>
        </w:rPr>
        <w:t xml:space="preserve">第二十二条 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校外托管机构未经登记设立的，由乡镇（街道）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报告属地学生校外托管服务管理联席会议办公室，由属地学生校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外托管服务管理联席会议办公室联合相关职能部门依法予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以查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处。</w:t>
      </w:r>
    </w:p>
    <w:p w14:paraId="44692A82">
      <w:pPr>
        <w:spacing w:before="54" w:line="304" w:lineRule="auto"/>
        <w:ind w:left="13" w:right="150" w:firstLine="62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3"/>
          <w:sz w:val="31"/>
          <w:szCs w:val="31"/>
        </w:rPr>
        <w:t xml:space="preserve">第二十三条 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各职能部门要严格依照本办法的规定履行职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责，对玩忽职守、徇私舞弊的，或者未依照本办法规定履行职责</w:t>
      </w:r>
    </w:p>
    <w:p w14:paraId="7B3C6BB7">
      <w:pPr>
        <w:spacing w:line="304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6" w:type="default"/>
          <w:pgSz w:w="11906" w:h="16838"/>
          <w:pgMar w:top="400" w:right="1424" w:bottom="1831" w:left="1594" w:header="0" w:footer="1554" w:gutter="0"/>
          <w:cols w:space="720" w:num="1"/>
        </w:sectPr>
      </w:pPr>
    </w:p>
    <w:p w14:paraId="6F285A49">
      <w:pPr>
        <w:pStyle w:val="2"/>
        <w:spacing w:line="249" w:lineRule="auto"/>
      </w:pPr>
    </w:p>
    <w:p w14:paraId="2375D90B">
      <w:pPr>
        <w:pStyle w:val="2"/>
        <w:spacing w:line="249" w:lineRule="auto"/>
      </w:pPr>
    </w:p>
    <w:p w14:paraId="68604E23">
      <w:pPr>
        <w:pStyle w:val="2"/>
        <w:spacing w:line="249" w:lineRule="auto"/>
      </w:pPr>
    </w:p>
    <w:p w14:paraId="6BBF8CDB">
      <w:pPr>
        <w:pStyle w:val="2"/>
        <w:spacing w:line="249" w:lineRule="auto"/>
      </w:pPr>
    </w:p>
    <w:p w14:paraId="056ACD9D">
      <w:pPr>
        <w:pStyle w:val="2"/>
        <w:spacing w:line="250" w:lineRule="auto"/>
      </w:pPr>
    </w:p>
    <w:p w14:paraId="022F8970">
      <w:pPr>
        <w:pStyle w:val="2"/>
        <w:spacing w:line="250" w:lineRule="auto"/>
      </w:pPr>
    </w:p>
    <w:p w14:paraId="694F9C9D">
      <w:pPr>
        <w:pStyle w:val="2"/>
        <w:spacing w:line="250" w:lineRule="auto"/>
      </w:pPr>
    </w:p>
    <w:p w14:paraId="37324821">
      <w:pPr>
        <w:spacing w:before="101" w:line="305" w:lineRule="auto"/>
        <w:ind w:left="66" w:right="47" w:firstLine="2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的，各相关部门依法给予处分；情节严重涉嫌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犯罪的，移送司法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机关依法处理。</w:t>
      </w:r>
    </w:p>
    <w:p w14:paraId="23893F32">
      <w:pPr>
        <w:pStyle w:val="2"/>
        <w:spacing w:line="244" w:lineRule="auto"/>
      </w:pPr>
    </w:p>
    <w:p w14:paraId="598CA974">
      <w:pPr>
        <w:pStyle w:val="2"/>
        <w:spacing w:line="245" w:lineRule="auto"/>
      </w:pPr>
    </w:p>
    <w:p w14:paraId="006D28D4">
      <w:pPr>
        <w:spacing w:before="101" w:line="227" w:lineRule="auto"/>
        <w:ind w:left="319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7"/>
          <w:sz w:val="31"/>
          <w:szCs w:val="31"/>
        </w:rPr>
        <w:t>第八章</w:t>
      </w:r>
      <w:r>
        <w:rPr>
          <w:rFonts w:ascii="黑体" w:hAnsi="黑体" w:eastAsia="黑体" w:cs="黑体"/>
          <w:spacing w:val="16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7"/>
          <w:sz w:val="31"/>
          <w:szCs w:val="31"/>
        </w:rPr>
        <w:t>附</w:t>
      </w:r>
      <w:r>
        <w:rPr>
          <w:rFonts w:ascii="黑体" w:hAnsi="黑体" w:eastAsia="黑体" w:cs="黑体"/>
          <w:spacing w:val="4"/>
          <w:sz w:val="31"/>
          <w:szCs w:val="31"/>
        </w:rPr>
        <w:t xml:space="preserve">    </w:t>
      </w:r>
      <w:r>
        <w:rPr>
          <w:rFonts w:ascii="黑体" w:hAnsi="黑体" w:eastAsia="黑体" w:cs="黑体"/>
          <w:spacing w:val="-7"/>
          <w:sz w:val="31"/>
          <w:szCs w:val="31"/>
        </w:rPr>
        <w:t>则</w:t>
      </w:r>
    </w:p>
    <w:p w14:paraId="11D0C800">
      <w:pPr>
        <w:spacing w:before="162" w:line="313" w:lineRule="auto"/>
        <w:ind w:left="75" w:right="45" w:firstLine="62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第二十四条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在本办法施行前，已办理法人登记手续或营业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执照，但未达到本办法设置标准的校外托管机构，应按照设置标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准进行整改，整改期间不得开展校外托管服务，经整改达到本办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法设置标准的，才能开展校外托管服务。</w:t>
      </w:r>
    </w:p>
    <w:p w14:paraId="6D8BF92D">
      <w:pPr>
        <w:spacing w:before="55" w:line="305" w:lineRule="auto"/>
        <w:ind w:left="61" w:right="48" w:firstLine="64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1"/>
          <w:sz w:val="31"/>
          <w:szCs w:val="31"/>
        </w:rPr>
        <w:t xml:space="preserve">第二十五条 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本办法由赣州市人民政府办公室负责解释，具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1"/>
          <w:szCs w:val="31"/>
        </w:rPr>
        <w:t>体解释工作由赣州市学生校外托管服务管理联席会议办公室承担。</w:t>
      </w:r>
    </w:p>
    <w:p w14:paraId="620069A4">
      <w:pPr>
        <w:spacing w:before="54" w:line="306" w:lineRule="auto"/>
        <w:ind w:left="72" w:right="87" w:firstLine="63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KaiTi_GB2312" w:hAnsi="KaiTi_GB2312" w:eastAsia="KaiTi_GB2312" w:cs="KaiTi_GB2312"/>
          <w:spacing w:val="-3"/>
          <w:sz w:val="31"/>
          <w:szCs w:val="31"/>
        </w:rPr>
        <w:t xml:space="preserve">第二十六条 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本办法自</w:t>
      </w:r>
      <w:r>
        <w:rPr>
          <w:rFonts w:ascii="FangSong_GB2312" w:hAnsi="FangSong_GB2312" w:eastAsia="FangSong_GB2312" w:cs="FangSong_GB2312"/>
          <w:spacing w:val="-6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>2024</w:t>
      </w:r>
      <w:r>
        <w:rPr>
          <w:rFonts w:ascii="宋体" w:hAnsi="宋体" w:eastAsia="宋体" w:cs="宋体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pacing w:val="-6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>6</w:t>
      </w:r>
      <w:r>
        <w:rPr>
          <w:rFonts w:ascii="宋体" w:hAnsi="宋体" w:eastAsia="宋体" w:cs="宋体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月</w:t>
      </w:r>
      <w:r>
        <w:rPr>
          <w:rFonts w:ascii="FangSong_GB2312" w:hAnsi="FangSong_GB2312" w:eastAsia="FangSong_GB2312" w:cs="FangSong_GB2312"/>
          <w:spacing w:val="-6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 xml:space="preserve">21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日起实施，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有效期</w:t>
      </w:r>
      <w:r>
        <w:rPr>
          <w:rFonts w:ascii="FangSong_GB2312" w:hAnsi="FangSong_GB2312" w:eastAsia="FangSong_GB2312" w:cs="FangSong_GB2312"/>
          <w:spacing w:val="-6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4"/>
          <w:sz w:val="31"/>
          <w:szCs w:val="31"/>
        </w:rPr>
        <w:t>2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年，法律法规和国家有关规定另有规定的，从其规定。</w:t>
      </w:r>
    </w:p>
    <w:p w14:paraId="3DC62732">
      <w:pPr>
        <w:spacing w:before="10"/>
      </w:pPr>
    </w:p>
    <w:p w14:paraId="7CFF37F8">
      <w:pPr>
        <w:spacing w:before="10"/>
      </w:pPr>
    </w:p>
    <w:p w14:paraId="7999A0EE">
      <w:pPr>
        <w:spacing w:before="10"/>
      </w:pPr>
    </w:p>
    <w:p w14:paraId="2F4386D8">
      <w:pPr>
        <w:spacing w:before="10"/>
      </w:pPr>
    </w:p>
    <w:p w14:paraId="024506B6">
      <w:pPr>
        <w:spacing w:before="10"/>
      </w:pPr>
    </w:p>
    <w:p w14:paraId="021C45D9">
      <w:pPr>
        <w:spacing w:before="10"/>
      </w:pPr>
    </w:p>
    <w:p w14:paraId="04F733C0">
      <w:pPr>
        <w:spacing w:before="10"/>
      </w:pPr>
    </w:p>
    <w:p w14:paraId="013D0061">
      <w:pPr>
        <w:spacing w:before="10"/>
      </w:pPr>
    </w:p>
    <w:p w14:paraId="396D4CB4">
      <w:pPr>
        <w:spacing w:before="10"/>
      </w:pPr>
    </w:p>
    <w:p w14:paraId="69EEB44D">
      <w:pPr>
        <w:spacing w:before="10"/>
      </w:pPr>
    </w:p>
    <w:p w14:paraId="01406F06">
      <w:pPr>
        <w:spacing w:before="10"/>
      </w:pPr>
    </w:p>
    <w:p w14:paraId="782E80E5">
      <w:pPr>
        <w:spacing w:before="10"/>
      </w:pPr>
    </w:p>
    <w:p w14:paraId="5600EAAB">
      <w:pPr>
        <w:spacing w:before="10"/>
      </w:pPr>
    </w:p>
    <w:p w14:paraId="291CE7D0">
      <w:pPr>
        <w:spacing w:before="10"/>
      </w:pPr>
    </w:p>
    <w:p w14:paraId="63EC37D6">
      <w:pPr>
        <w:spacing w:before="10"/>
      </w:pPr>
    </w:p>
    <w:p w14:paraId="7CA91BA8">
      <w:pPr>
        <w:spacing w:before="10"/>
      </w:pPr>
    </w:p>
    <w:tbl>
      <w:tblPr>
        <w:tblStyle w:val="5"/>
        <w:tblW w:w="884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13"/>
        <w:gridCol w:w="3931"/>
      </w:tblGrid>
      <w:tr w14:paraId="75E7D77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" w:hRule="atLeast"/>
        </w:trPr>
        <w:tc>
          <w:tcPr>
            <w:tcW w:w="8844" w:type="dxa"/>
            <w:gridSpan w:val="2"/>
            <w:tcBorders>
              <w:top w:val="single" w:color="000000" w:sz="6" w:space="0"/>
              <w:bottom w:val="single" w:color="000000" w:sz="2" w:space="0"/>
            </w:tcBorders>
            <w:vAlign w:val="top"/>
          </w:tcPr>
          <w:p w14:paraId="22174D4F">
            <w:pPr>
              <w:spacing w:before="152" w:line="254" w:lineRule="auto"/>
              <w:ind w:left="1192" w:right="247" w:hanging="798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8"/>
                <w:szCs w:val="28"/>
              </w:rPr>
              <w:t>抄送：市纪委市监委，市人大常委会办公室，市政协办公室，市委各</w:t>
            </w:r>
            <w:r>
              <w:rPr>
                <w:rFonts w:ascii="FangSong_GB2312" w:hAnsi="FangSong_GB2312" w:eastAsia="FangSong_GB2312" w:cs="FangSong_GB2312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6"/>
                <w:sz w:val="28"/>
                <w:szCs w:val="28"/>
              </w:rPr>
              <w:t>部门，各县（市、区）人民政府，市中级法院，市检察院，各</w:t>
            </w:r>
            <w:r>
              <w:rPr>
                <w:rFonts w:ascii="FangSong_GB2312" w:hAnsi="FangSong_GB2312" w:eastAsia="FangSong_GB2312" w:cs="FangSong_GB2312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7"/>
                <w:sz w:val="28"/>
                <w:szCs w:val="28"/>
              </w:rPr>
              <w:t>民主党派，有关人民团体。</w:t>
            </w:r>
          </w:p>
        </w:tc>
      </w:tr>
      <w:tr w14:paraId="71D6EB9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4913" w:type="dxa"/>
            <w:tcBorders>
              <w:top w:val="single" w:color="000000" w:sz="2" w:space="0"/>
              <w:bottom w:val="single" w:color="000000" w:sz="6" w:space="0"/>
            </w:tcBorders>
            <w:vAlign w:val="top"/>
          </w:tcPr>
          <w:p w14:paraId="485AF2B0">
            <w:pPr>
              <w:spacing w:before="173" w:line="214" w:lineRule="auto"/>
              <w:ind w:left="398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8"/>
                <w:szCs w:val="28"/>
              </w:rPr>
              <w:t>赣州市人民政府办公室秘书科</w:t>
            </w:r>
          </w:p>
        </w:tc>
        <w:tc>
          <w:tcPr>
            <w:tcW w:w="3931" w:type="dxa"/>
            <w:tcBorders>
              <w:top w:val="single" w:color="000000" w:sz="2" w:space="0"/>
              <w:bottom w:val="single" w:color="000000" w:sz="6" w:space="0"/>
            </w:tcBorders>
            <w:vAlign w:val="top"/>
          </w:tcPr>
          <w:p w14:paraId="05CB9AA0">
            <w:pPr>
              <w:spacing w:before="172" w:line="215" w:lineRule="auto"/>
              <w:ind w:left="1078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2024</w:t>
            </w:r>
            <w:r>
              <w:rPr>
                <w:rFonts w:ascii="FangSong_GB2312" w:hAnsi="FangSong_GB2312" w:eastAsia="FangSong_GB2312" w:cs="FangSong_GB2312"/>
                <w:spacing w:val="5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5</w:t>
            </w:r>
            <w:r>
              <w:rPr>
                <w:rFonts w:ascii="FangSong_GB2312" w:hAnsi="FangSong_GB2312" w:eastAsia="FangSong_GB2312" w:cs="FangSong_GB2312"/>
                <w:spacing w:val="5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21</w:t>
            </w:r>
            <w:r>
              <w:rPr>
                <w:rFonts w:ascii="宋体" w:hAnsi="宋体" w:eastAsia="宋体" w:cs="宋体"/>
                <w:spacing w:val="-33"/>
                <w:sz w:val="28"/>
                <w:szCs w:val="28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5"/>
                <w:sz w:val="28"/>
                <w:szCs w:val="28"/>
              </w:rPr>
              <w:t>日印发</w:t>
            </w:r>
          </w:p>
        </w:tc>
      </w:tr>
    </w:tbl>
    <w:p w14:paraId="14E99492">
      <w:pPr>
        <w:pStyle w:val="2"/>
        <w:spacing w:line="336" w:lineRule="auto"/>
      </w:pPr>
    </w:p>
    <w:p w14:paraId="3242943F">
      <w:pPr>
        <w:spacing w:before="92" w:line="190" w:lineRule="exact"/>
        <w:ind w:left="384"/>
        <w:rPr>
          <w:rFonts w:ascii="宋体" w:hAnsi="宋体" w:eastAsia="宋体" w:cs="宋体"/>
          <w:sz w:val="28"/>
          <w:szCs w:val="28"/>
        </w:rPr>
      </w:pPr>
      <w:r>
        <w:pict>
          <v:shape id="_x0000_s1026" o:spid="_x0000_s1026" o:spt="202" type="#_x0000_t202" style="position:absolute;left:0pt;margin-left:47.3pt;margin-top:-0.7pt;height:15.85pt;width:14.4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E130D18">
                  <w:pPr>
                    <w:spacing w:before="20" w:line="182" w:lineRule="auto"/>
                    <w:ind w:left="20"/>
                    <w:rPr>
                      <w:rFonts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ascii="宋体" w:hAnsi="宋体" w:eastAsia="宋体" w:cs="宋体"/>
                      <w:spacing w:val="-16"/>
                      <w:sz w:val="28"/>
                      <w:szCs w:val="28"/>
                    </w:rPr>
                    <w:t>12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-4"/>
          <w:position w:val="-4"/>
          <w:sz w:val="28"/>
          <w:szCs w:val="28"/>
        </w:rPr>
        <w:t>—</w:t>
      </w:r>
      <w:r>
        <w:rPr>
          <w:rFonts w:ascii="宋体" w:hAnsi="宋体" w:eastAsia="宋体" w:cs="宋体"/>
          <w:spacing w:val="1"/>
          <w:position w:val="-4"/>
          <w:sz w:val="28"/>
          <w:szCs w:val="28"/>
        </w:rPr>
        <w:t xml:space="preserve">      </w:t>
      </w:r>
      <w:r>
        <w:rPr>
          <w:rFonts w:ascii="宋体" w:hAnsi="宋体" w:eastAsia="宋体" w:cs="宋体"/>
          <w:spacing w:val="-4"/>
          <w:position w:val="-4"/>
          <w:sz w:val="28"/>
          <w:szCs w:val="28"/>
        </w:rPr>
        <w:t>—</w:t>
      </w:r>
    </w:p>
    <w:sectPr>
      <w:footerReference r:id="rId17" w:type="default"/>
      <w:pgSz w:w="11906" w:h="16838"/>
      <w:pgMar w:top="400" w:right="1530" w:bottom="400" w:left="152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687513">
    <w:pPr>
      <w:spacing w:line="175" w:lineRule="auto"/>
      <w:ind w:left="32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6"/>
        <w:sz w:val="28"/>
        <w:szCs w:val="28"/>
      </w:rPr>
      <w:t xml:space="preserve">  </w:t>
    </w:r>
    <w:r>
      <w:rPr>
        <w:rFonts w:ascii="宋体" w:hAnsi="宋体" w:eastAsia="宋体" w:cs="宋体"/>
        <w:spacing w:val="-8"/>
        <w:sz w:val="28"/>
        <w:szCs w:val="28"/>
      </w:rPr>
      <w:t>2</w:t>
    </w:r>
    <w:r>
      <w:rPr>
        <w:rFonts w:ascii="宋体" w:hAnsi="宋体" w:eastAsia="宋体" w:cs="宋体"/>
        <w:spacing w:val="5"/>
        <w:sz w:val="28"/>
        <w:szCs w:val="28"/>
      </w:rPr>
      <w:t xml:space="preserve"> 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18C557">
    <w:pPr>
      <w:spacing w:line="175" w:lineRule="auto"/>
      <w:ind w:left="716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 </w:t>
    </w:r>
    <w:r>
      <w:rPr>
        <w:rFonts w:ascii="宋体" w:hAnsi="宋体" w:eastAsia="宋体" w:cs="宋体"/>
        <w:spacing w:val="-8"/>
        <w:sz w:val="28"/>
        <w:szCs w:val="28"/>
      </w:rPr>
      <w:t>3</w:t>
    </w:r>
    <w:r>
      <w:rPr>
        <w:rFonts w:ascii="宋体" w:hAnsi="宋体" w:eastAsia="宋体" w:cs="宋体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CE9FFF">
    <w:pPr>
      <w:spacing w:line="175" w:lineRule="auto"/>
      <w:ind w:left="32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10D760">
    <w:pPr>
      <w:spacing w:before="1" w:line="173" w:lineRule="auto"/>
      <w:ind w:left="715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 </w:t>
    </w:r>
    <w:r>
      <w:rPr>
        <w:rFonts w:ascii="宋体" w:hAnsi="宋体" w:eastAsia="宋体" w:cs="宋体"/>
        <w:spacing w:val="-8"/>
        <w:sz w:val="28"/>
        <w:szCs w:val="28"/>
      </w:rPr>
      <w:t>5</w:t>
    </w:r>
    <w:r>
      <w:rPr>
        <w:rFonts w:ascii="宋体" w:hAnsi="宋体" w:eastAsia="宋体" w:cs="宋体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2E821F">
    <w:pPr>
      <w:spacing w:line="175" w:lineRule="auto"/>
      <w:ind w:left="3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5"/>
        <w:sz w:val="28"/>
        <w:szCs w:val="28"/>
      </w:rPr>
      <w:t xml:space="preserve">  </w:t>
    </w:r>
    <w:r>
      <w:rPr>
        <w:rFonts w:ascii="宋体" w:hAnsi="宋体" w:eastAsia="宋体" w:cs="宋体"/>
        <w:spacing w:val="-7"/>
        <w:sz w:val="28"/>
        <w:szCs w:val="28"/>
      </w:rPr>
      <w:t>6</w:t>
    </w:r>
    <w:r>
      <w:rPr>
        <w:rFonts w:ascii="宋体" w:hAnsi="宋体" w:eastAsia="宋体" w:cs="宋体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75C68">
    <w:pPr>
      <w:spacing w:before="1" w:line="173" w:lineRule="auto"/>
      <w:ind w:left="715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9"/>
        <w:sz w:val="28"/>
        <w:szCs w:val="28"/>
      </w:rPr>
      <w:t xml:space="preserve">  </w:t>
    </w:r>
    <w:r>
      <w:rPr>
        <w:rFonts w:ascii="宋体" w:hAnsi="宋体" w:eastAsia="宋体" w:cs="宋体"/>
        <w:spacing w:val="-9"/>
        <w:sz w:val="28"/>
        <w:szCs w:val="28"/>
      </w:rPr>
      <w:t>7</w:t>
    </w:r>
    <w:r>
      <w:rPr>
        <w:rFonts w:ascii="宋体" w:hAnsi="宋体" w:eastAsia="宋体" w:cs="宋体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B53968">
    <w:pPr>
      <w:spacing w:line="175" w:lineRule="auto"/>
      <w:ind w:left="3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5"/>
        <w:sz w:val="28"/>
        <w:szCs w:val="28"/>
      </w:rPr>
      <w:t xml:space="preserve">  </w:t>
    </w:r>
    <w:r>
      <w:rPr>
        <w:rFonts w:ascii="宋体" w:hAnsi="宋体" w:eastAsia="宋体" w:cs="宋体"/>
        <w:spacing w:val="-7"/>
        <w:sz w:val="28"/>
        <w:szCs w:val="28"/>
      </w:rPr>
      <w:t>8</w:t>
    </w:r>
    <w:r>
      <w:rPr>
        <w:rFonts w:ascii="宋体" w:hAnsi="宋体" w:eastAsia="宋体" w:cs="宋体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E1B067">
    <w:pPr>
      <w:spacing w:line="175" w:lineRule="auto"/>
      <w:ind w:left="715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6"/>
        <w:sz w:val="28"/>
        <w:szCs w:val="28"/>
      </w:rPr>
      <w:t xml:space="preserve">  </w:t>
    </w:r>
    <w:r>
      <w:rPr>
        <w:rFonts w:ascii="宋体" w:hAnsi="宋体" w:eastAsia="宋体" w:cs="宋体"/>
        <w:spacing w:val="-7"/>
        <w:sz w:val="28"/>
        <w:szCs w:val="28"/>
      </w:rPr>
      <w:t>9</w:t>
    </w:r>
    <w:r>
      <w:rPr>
        <w:rFonts w:ascii="宋体" w:hAnsi="宋体" w:eastAsia="宋体" w:cs="宋体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3EB27B">
    <w:pPr>
      <w:spacing w:before="1" w:line="175" w:lineRule="auto"/>
      <w:ind w:left="31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1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10</w:t>
    </w:r>
    <w:r>
      <w:rPr>
        <w:rFonts w:ascii="宋体" w:hAnsi="宋体" w:eastAsia="宋体" w:cs="宋体"/>
        <w:spacing w:val="5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BDEFF6">
    <w:pPr>
      <w:spacing w:before="1" w:line="175" w:lineRule="auto"/>
      <w:ind w:left="701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1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11</w:t>
    </w:r>
    <w:r>
      <w:rPr>
        <w:rFonts w:ascii="宋体" w:hAnsi="宋体" w:eastAsia="宋体" w:cs="宋体"/>
        <w:spacing w:val="5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7EAB31"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691561"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CC6489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313656E"/>
    <w:rsid w:val="534C0EE4"/>
    <w:rsid w:val="69B204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2.png"/><Relationship Id="rId2" Type="http://schemas.openxmlformats.org/officeDocument/2006/relationships/settings" Target="settings.xml"/><Relationship Id="rId19" Type="http://schemas.openxmlformats.org/officeDocument/2006/relationships/image" Target="media/image1.png"/><Relationship Id="rId18" Type="http://schemas.openxmlformats.org/officeDocument/2006/relationships/theme" Target="theme/theme1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5642</Words>
  <Characters>5664</Characters>
  <TotalTime>1</TotalTime>
  <ScaleCrop>false</ScaleCrop>
  <LinksUpToDate>false</LinksUpToDate>
  <CharactersWithSpaces>5953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2024-05-22T18:18:00Z</dcterms:created>
  <dc:creator>d</dc:creator>
  <cp:lastModifiedBy>教科体局：张华明</cp:lastModifiedBy>
  <dcterms:modified xsi:type="dcterms:W3CDTF">2025-05-09T07:49:41Z</dcterms:modified>
  <dc:title>赣州市人民政府办公室文件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2024-09-27T09:55:13Z</vt:filetime>
  </property>
  <property fmtid="{D5CDD505-2E9C-101B-9397-08002B2CF9AE}" pid="4" name="KSOProductBuildVer">
    <vt:lpwstr>2052-12.1.0.20784</vt:lpwstr>
  </property>
  <property fmtid="{D5CDD505-2E9C-101B-9397-08002B2CF9AE}" pid="5" name="ICV">
    <vt:lpwstr>6E4AEFC8DF2E436093F60E723139656B_13</vt:lpwstr>
  </property>
  <property fmtid="{D5CDD505-2E9C-101B-9397-08002B2CF9AE}" pid="6" name="KSOTemplateDocerSaveRecord">
    <vt:lpwstr>eyJoZGlkIjoiZGI1OWJjYWUzNDlhOTQzMzZkMGI4NzRkZmYzNTFlZWIifQ==</vt:lpwstr>
  </property>
</Properties>
</file>