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bCs/>
          <w:sz w:val="28"/>
          <w:szCs w:val="28"/>
          <w:lang w:eastAsia="zh-CN"/>
        </w:rPr>
      </w:pPr>
      <w:r>
        <w:rPr>
          <w:rFonts w:hint="eastAsia"/>
          <w:b/>
          <w:bCs/>
          <w:sz w:val="28"/>
          <w:szCs w:val="28"/>
          <w:lang w:eastAsia="zh-CN"/>
        </w:rPr>
        <w:t>石城县行政服务中心自然资源局窗口一次性告知单</w:t>
      </w:r>
    </w:p>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4"/>
        <w:gridCol w:w="2790"/>
        <w:gridCol w:w="1837"/>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事项名称</w:t>
            </w:r>
          </w:p>
        </w:tc>
        <w:tc>
          <w:tcPr>
            <w:tcW w:w="6758" w:type="dxa"/>
            <w:gridSpan w:val="3"/>
          </w:tcPr>
          <w:p>
            <w:pPr>
              <w:tabs>
                <w:tab w:val="left" w:pos="1880"/>
              </w:tabs>
              <w:spacing w:line="600" w:lineRule="exact"/>
              <w:jc w:val="center"/>
              <w:rPr>
                <w:rFonts w:hint="default" w:eastAsiaTheme="minorEastAsia"/>
                <w:sz w:val="24"/>
                <w:szCs w:val="24"/>
                <w:vertAlign w:val="baseline"/>
                <w:lang w:val="en-US" w:eastAsia="zh-CN"/>
              </w:rPr>
            </w:pPr>
            <w:r>
              <w:rPr>
                <w:rFonts w:hint="eastAsia" w:ascii="黑体" w:eastAsia="黑体"/>
                <w:sz w:val="32"/>
                <w:szCs w:val="32"/>
              </w:rPr>
              <w:t>建设用地规划许可办理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办理结果</w:t>
            </w:r>
          </w:p>
        </w:tc>
        <w:tc>
          <w:tcPr>
            <w:tcW w:w="6758" w:type="dxa"/>
            <w:gridSpan w:val="3"/>
          </w:tcPr>
          <w:p>
            <w:pPr>
              <w:jc w:val="center"/>
              <w:rPr>
                <w:sz w:val="24"/>
                <w:szCs w:val="24"/>
                <w:vertAlign w:val="baseline"/>
              </w:rPr>
            </w:pPr>
            <w:r>
              <w:rPr>
                <w:rFonts w:hint="eastAsia"/>
                <w:sz w:val="24"/>
                <w:szCs w:val="24"/>
                <w:vertAlign w:val="baseline"/>
                <w:lang w:eastAsia="zh-CN"/>
              </w:rPr>
              <w:t>建设用地规划许可证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承诺办理时限</w:t>
            </w:r>
          </w:p>
        </w:tc>
        <w:tc>
          <w:tcPr>
            <w:tcW w:w="6758" w:type="dxa"/>
            <w:gridSpan w:val="3"/>
          </w:tcPr>
          <w:p>
            <w:pPr>
              <w:numPr>
                <w:ilvl w:val="0"/>
                <w:numId w:val="0"/>
              </w:numPr>
              <w:rPr>
                <w:sz w:val="24"/>
                <w:szCs w:val="24"/>
                <w:vertAlign w:val="baseline"/>
              </w:rPr>
            </w:pPr>
            <w:r>
              <w:rPr>
                <w:rFonts w:hint="eastAsia"/>
                <w:sz w:val="24"/>
                <w:szCs w:val="24"/>
                <w:vertAlign w:val="baseline"/>
                <w:lang w:val="en-US" w:eastAsia="zh-CN"/>
              </w:rPr>
              <w:t>5个工作日(不含材料补正、 组织专家论证、公示、听证、征求利害关系人意见、征求有关部门意见、报送上级部门审批等环节所需时间)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承办人及电话</w:t>
            </w:r>
          </w:p>
        </w:tc>
        <w:tc>
          <w:tcPr>
            <w:tcW w:w="2790" w:type="dxa"/>
          </w:tcPr>
          <w:p>
            <w:pPr>
              <w:jc w:val="center"/>
              <w:rPr>
                <w:rFonts w:hint="default" w:eastAsiaTheme="minorEastAsia"/>
                <w:sz w:val="24"/>
                <w:szCs w:val="24"/>
                <w:vertAlign w:val="baseline"/>
                <w:lang w:val="en-US" w:eastAsia="zh-CN"/>
              </w:rPr>
            </w:pPr>
            <w:r>
              <w:rPr>
                <w:rFonts w:hint="eastAsia"/>
                <w:sz w:val="24"/>
                <w:szCs w:val="24"/>
                <w:vertAlign w:val="baseline"/>
                <w:lang w:val="en-US" w:eastAsia="zh-CN"/>
              </w:rPr>
              <w:t>廖美英18070108719</w:t>
            </w:r>
          </w:p>
        </w:tc>
        <w:tc>
          <w:tcPr>
            <w:tcW w:w="1837" w:type="dxa"/>
          </w:tcPr>
          <w:p>
            <w:pPr>
              <w:jc w:val="center"/>
              <w:rPr>
                <w:rFonts w:hint="eastAsia" w:eastAsiaTheme="minorEastAsia"/>
                <w:sz w:val="24"/>
                <w:szCs w:val="24"/>
                <w:vertAlign w:val="baseline"/>
                <w:lang w:eastAsia="zh-CN"/>
              </w:rPr>
            </w:pPr>
            <w:r>
              <w:rPr>
                <w:rFonts w:hint="eastAsia"/>
                <w:b/>
                <w:bCs/>
                <w:sz w:val="24"/>
                <w:szCs w:val="24"/>
                <w:vertAlign w:val="baseline"/>
                <w:lang w:eastAsia="zh-CN"/>
              </w:rPr>
              <w:t>咨询电话</w:t>
            </w:r>
          </w:p>
        </w:tc>
        <w:tc>
          <w:tcPr>
            <w:tcW w:w="2131" w:type="dxa"/>
          </w:tcPr>
          <w:p>
            <w:pPr>
              <w:jc w:val="center"/>
              <w:rPr>
                <w:rFonts w:hint="default" w:eastAsiaTheme="minorEastAsia"/>
                <w:sz w:val="24"/>
                <w:szCs w:val="24"/>
                <w:vertAlign w:val="baseline"/>
                <w:lang w:val="en-US" w:eastAsia="zh-CN"/>
              </w:rPr>
            </w:pPr>
            <w:r>
              <w:rPr>
                <w:rFonts w:hint="eastAsia"/>
                <w:sz w:val="24"/>
                <w:szCs w:val="24"/>
                <w:vertAlign w:val="baseline"/>
                <w:lang w:val="en-US" w:eastAsia="zh-CN"/>
              </w:rPr>
              <w:t>0797-5712851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8"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受理条件</w:t>
            </w:r>
          </w:p>
        </w:tc>
        <w:tc>
          <w:tcPr>
            <w:tcW w:w="6758"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t>建设单位新建或扩建，且有新增用地需求的各类建设项目，应当向自然资源主管部门申请核发建设用地规划许可证。包含：</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(一)城镇开发边界内以划拨或出让方式取得国有土地使用权的建设项目；</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(二)城镇开发边界外符合国土空间规划，以划拨或出让方式取得国有土地使用权的建设项目；</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(三)城镇开发边界内符合国土空间规划，在集体建设用地上进行乡镇企业、乡村公共设施和公益事业建设的，以及利用集体经营性建设用地开展建设的。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设定依据</w:t>
            </w:r>
          </w:p>
        </w:tc>
        <w:tc>
          <w:tcPr>
            <w:tcW w:w="6758" w:type="dxa"/>
            <w:gridSpan w:val="3"/>
          </w:tcPr>
          <w:p>
            <w:pPr>
              <w:numPr>
                <w:ilvl w:val="0"/>
                <w:numId w:val="2"/>
              </w:numPr>
              <w:rPr>
                <w:rFonts w:hint="eastAsia"/>
                <w:sz w:val="24"/>
                <w:szCs w:val="24"/>
                <w:vertAlign w:val="baseline"/>
                <w:lang w:val="en-US" w:eastAsia="zh-CN"/>
              </w:rPr>
            </w:pPr>
            <w:r>
              <w:rPr>
                <w:rFonts w:hint="eastAsia"/>
                <w:sz w:val="24"/>
                <w:szCs w:val="24"/>
                <w:vertAlign w:val="baseline"/>
                <w:lang w:val="en-US" w:eastAsia="zh-CN"/>
              </w:rPr>
              <w:t>《中华人民共和国城乡规划法》第三十七条；</w:t>
            </w:r>
          </w:p>
          <w:p>
            <w:pPr>
              <w:numPr>
                <w:ilvl w:val="0"/>
                <w:numId w:val="2"/>
              </w:numPr>
              <w:ind w:left="0" w:leftChars="0" w:firstLine="0" w:firstLineChars="0"/>
              <w:rPr>
                <w:rFonts w:hint="default"/>
                <w:sz w:val="24"/>
                <w:szCs w:val="24"/>
                <w:vertAlign w:val="baseline"/>
                <w:lang w:val="en-US" w:eastAsia="zh-CN"/>
              </w:rPr>
            </w:pPr>
            <w:r>
              <w:rPr>
                <w:rFonts w:hint="eastAsia"/>
                <w:sz w:val="24"/>
                <w:szCs w:val="24"/>
                <w:vertAlign w:val="baseline"/>
                <w:lang w:val="en-US" w:eastAsia="zh-CN"/>
              </w:rPr>
              <w:t>《中华人民共和国城乡规划法》第三十八条；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8" w:hRule="atLeast"/>
        </w:trPr>
        <w:tc>
          <w:tcPr>
            <w:tcW w:w="1764" w:type="dxa"/>
          </w:tcPr>
          <w:p>
            <w:pPr>
              <w:jc w:val="center"/>
              <w:rPr>
                <w:rFonts w:hint="eastAsia" w:eastAsiaTheme="minorEastAsia"/>
                <w:b/>
                <w:bCs/>
                <w:sz w:val="24"/>
                <w:szCs w:val="24"/>
                <w:vertAlign w:val="baseline"/>
                <w:lang w:val="en-US" w:eastAsia="zh-CN"/>
              </w:rPr>
            </w:pPr>
            <w:r>
              <w:rPr>
                <w:rFonts w:hint="eastAsia"/>
                <w:b/>
                <w:bCs/>
                <w:sz w:val="24"/>
                <w:szCs w:val="24"/>
                <w:vertAlign w:val="baseline"/>
                <w:lang w:val="en-US" w:eastAsia="zh-CN"/>
              </w:rPr>
              <w:t>准予行政许可条件</w:t>
            </w:r>
          </w:p>
        </w:tc>
        <w:tc>
          <w:tcPr>
            <w:tcW w:w="6758"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t>（1）以划拨方式提供国有土地使用权的，建设单位申请建设用地规划许可证，应当具备以下条件：</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1）拟建设项目经有关部门批准、核准、备案；</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2）拟建设项目批准、核准、备案的用地位置、面积，建设内容等符合国土空间规划。</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（2）以出让方案提供国有土地使用权的，建设单位申请建设用地规划许可证，应当具备以下条件：</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1）拟建设项目经有关部门批准、核准、备案；</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2）建设单位已签订国有土地使用权出让合同。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6" w:hRule="atLeast"/>
        </w:trPr>
        <w:tc>
          <w:tcPr>
            <w:tcW w:w="1764" w:type="dxa"/>
            <w:vAlign w:val="center"/>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申报材料</w:t>
            </w:r>
          </w:p>
        </w:tc>
        <w:tc>
          <w:tcPr>
            <w:tcW w:w="6758"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t>（一）建设用地规划许可申请表；</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（二）建设项目批准、核准、备案文件</w:t>
            </w:r>
          </w:p>
          <w:p>
            <w:pPr>
              <w:numPr>
                <w:ilvl w:val="0"/>
                <w:numId w:val="0"/>
              </w:numPr>
              <w:rPr>
                <w:rFonts w:hint="eastAsia" w:eastAsiaTheme="minorEastAsia"/>
                <w:sz w:val="24"/>
                <w:szCs w:val="24"/>
                <w:vertAlign w:val="baseline"/>
                <w:lang w:val="en-US" w:eastAsia="zh-CN"/>
              </w:rPr>
            </w:pPr>
            <w:r>
              <w:rPr>
                <w:rFonts w:hint="eastAsia"/>
                <w:sz w:val="24"/>
                <w:szCs w:val="24"/>
                <w:vertAlign w:val="baseline"/>
                <w:lang w:val="en-US" w:eastAsia="zh-CN"/>
              </w:rPr>
              <w:t>（三）县人民政府国有土地出让批复（由自然资源部门自行提供）</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四）使用土地的有关证明文件(涉及划拨用地的建设项目提供国有土地使用批准文件或国有土地划拨决定书、《建设项目用地预审与选址意见书》及相关附件、附图；涉及出让用地的建设项目提供国有土地使用权出让合同；涉及集体土地的建设项目提供集体土地使用证明文件；改扩建的提供原土地权属证书);</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（五）标明建设项目拟用地位置的地形图（2000坐标系）（用地单位和测绘单位盖章）；</w:t>
            </w:r>
          </w:p>
          <w:p>
            <w:pPr>
              <w:keepNext w:val="0"/>
              <w:keepLines w:val="0"/>
              <w:widowControl/>
              <w:suppressLineNumbers w:val="0"/>
              <w:jc w:val="left"/>
              <w:rPr>
                <w:rFonts w:hint="eastAsia" w:eastAsiaTheme="minorEastAsia"/>
                <w:sz w:val="24"/>
                <w:szCs w:val="24"/>
                <w:vertAlign w:val="baseline"/>
                <w:lang w:val="en-US" w:eastAsia="zh-CN"/>
              </w:rPr>
            </w:pPr>
            <w:r>
              <w:rPr>
                <w:rFonts w:hint="eastAsia"/>
                <w:sz w:val="24"/>
                <w:szCs w:val="24"/>
                <w:vertAlign w:val="baseline"/>
                <w:lang w:val="en-US" w:eastAsia="zh-CN"/>
              </w:rPr>
              <w:t>（六）由ArcMap导出的空间数据文件</w:t>
            </w:r>
            <w:r>
              <w:rPr>
                <w:rFonts w:hint="eastAsia" w:ascii="宋体" w:hAnsi="宋体" w:eastAsia="宋体" w:cs="宋体"/>
                <w:color w:val="000000"/>
                <w:kern w:val="0"/>
                <w:sz w:val="24"/>
                <w:szCs w:val="24"/>
                <w:lang w:val="en-US" w:eastAsia="zh-CN" w:bidi="ar"/>
              </w:rPr>
              <w:t>（要加带号39）</w:t>
            </w:r>
            <w:r>
              <w:rPr>
                <w:rFonts w:hint="eastAsia"/>
                <w:sz w:val="24"/>
                <w:szCs w:val="24"/>
                <w:vertAlign w:val="baseline"/>
                <w:lang w:val="en-US" w:eastAsia="zh-CN"/>
              </w:rPr>
              <w:t>，包含</w:t>
            </w:r>
            <w:r>
              <w:rPr>
                <w:rFonts w:hint="eastAsia" w:ascii="宋体" w:hAnsi="宋体" w:eastAsia="宋体" w:cs="宋体"/>
                <w:color w:val="000000"/>
                <w:kern w:val="0"/>
                <w:sz w:val="24"/>
                <w:szCs w:val="24"/>
                <w:lang w:val="en-US" w:eastAsia="zh-CN" w:bidi="ar"/>
              </w:rPr>
              <w:t xml:space="preserve"> cpg、dbf、prj、shp 和 shx ，选定5个文件右击压缩为一个文件（ZIP格式）。</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（七）国有土地出让的，需提供出让价款、交易服务费、契税、印花税发票（复印件），如出让合同约定分期付款的，需提供分期的凭证。</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（八）涉及违法建设用地补办手续的，需要提供行政处罚决定书和罚没款发票；</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九）农用地、未利用地和其它建设用地用途变更为“一住两公”（住宅、公共管理、公共服务）用地的，需要提交经评审的土壤污染状况调查报告。原则上“一住两公”之间相互变更的不需要调查，但环卫和污水处理设施变更为住宅的除外。</w:t>
            </w:r>
          </w:p>
          <w:p>
            <w:pPr>
              <w:numPr>
                <w:ilvl w:val="0"/>
                <w:numId w:val="0"/>
              </w:numPr>
              <w:rPr>
                <w:rFonts w:hint="eastAsia"/>
                <w:sz w:val="24"/>
                <w:szCs w:val="24"/>
                <w:vertAlign w:val="baseline"/>
                <w:lang w:val="en-US" w:eastAsia="zh-CN"/>
              </w:rPr>
            </w:pPr>
            <w:r>
              <w:rPr>
                <w:rFonts w:hint="eastAsia"/>
                <w:sz w:val="24"/>
                <w:szCs w:val="24"/>
                <w:vertAlign w:val="baseline"/>
                <w:lang w:val="en-US" w:eastAsia="zh-CN"/>
              </w:rPr>
              <w:t>（十）营业执照或统一社会信用代码证书、法人代表身份证复印件，委托他人办理的提供委托书和身份证明。</w:t>
            </w:r>
          </w:p>
          <w:p>
            <w:pPr>
              <w:numPr>
                <w:ilvl w:val="0"/>
                <w:numId w:val="0"/>
              </w:numPr>
              <w:rPr>
                <w:rFonts w:hint="default" w:eastAsiaTheme="minorEastAsia"/>
                <w:sz w:val="24"/>
                <w:szCs w:val="24"/>
                <w:vertAlign w:val="baseline"/>
                <w:lang w:val="en-US" w:eastAsia="zh-CN"/>
              </w:rPr>
            </w:pPr>
            <w:r>
              <w:rPr>
                <w:rFonts w:hint="eastAsia"/>
                <w:sz w:val="24"/>
                <w:szCs w:val="24"/>
                <w:vertAlign w:val="baseline"/>
                <w:lang w:val="en-US" w:eastAsia="zh-CN"/>
              </w:rPr>
              <w:t>备注：涉及系统上传的电子扫描版为PDF格式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4" w:type="dxa"/>
          </w:tcPr>
          <w:p>
            <w:pPr>
              <w:jc w:val="center"/>
              <w:rPr>
                <w:rFonts w:hint="eastAsia" w:eastAsiaTheme="minorEastAsia"/>
                <w:b/>
                <w:bCs/>
                <w:sz w:val="24"/>
                <w:szCs w:val="24"/>
                <w:vertAlign w:val="baseline"/>
                <w:lang w:eastAsia="zh-CN"/>
              </w:rPr>
            </w:pPr>
            <w:r>
              <w:rPr>
                <w:rFonts w:hint="eastAsia"/>
                <w:b/>
                <w:bCs/>
                <w:sz w:val="24"/>
                <w:szCs w:val="24"/>
                <w:vertAlign w:val="baseline"/>
                <w:lang w:eastAsia="zh-CN"/>
              </w:rPr>
              <w:t>办理程序</w:t>
            </w:r>
          </w:p>
        </w:tc>
        <w:tc>
          <w:tcPr>
            <w:tcW w:w="6758" w:type="dxa"/>
            <w:gridSpan w:val="3"/>
          </w:tcPr>
          <w:p>
            <w:pPr>
              <w:jc w:val="center"/>
              <w:rPr>
                <w:rFonts w:hint="default" w:eastAsiaTheme="minorEastAsia"/>
                <w:sz w:val="24"/>
                <w:szCs w:val="24"/>
                <w:vertAlign w:val="baseline"/>
                <w:lang w:val="en-US" w:eastAsia="zh-CN"/>
              </w:rPr>
            </w:pPr>
            <w:bookmarkStart w:id="0" w:name="_GoBack"/>
            <w:r>
              <w:rPr>
                <w:rFonts w:hint="eastAsia"/>
                <w:sz w:val="24"/>
                <w:szCs w:val="24"/>
                <w:vertAlign w:val="baseline"/>
                <w:lang w:eastAsia="zh-CN"/>
              </w:rPr>
              <w:t>在江西省政务网申请（http://www.jxzwfww.gov.cn/）——受理——审查——批准——发放建设用地规划许可证</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有效期及延续</w:t>
            </w:r>
          </w:p>
        </w:tc>
        <w:tc>
          <w:tcPr>
            <w:tcW w:w="6758" w:type="dxa"/>
            <w:gridSpan w:val="3"/>
          </w:tcPr>
          <w:p>
            <w:pPr>
              <w:numPr>
                <w:ilvl w:val="0"/>
                <w:numId w:val="0"/>
              </w:numPr>
              <w:rPr>
                <w:rFonts w:hint="eastAsia"/>
                <w:sz w:val="24"/>
                <w:szCs w:val="24"/>
                <w:vertAlign w:val="baseline"/>
                <w:lang w:eastAsia="zh-CN"/>
              </w:rPr>
            </w:pPr>
            <w:r>
              <w:rPr>
                <w:rFonts w:hint="eastAsia"/>
                <w:sz w:val="24"/>
                <w:szCs w:val="24"/>
                <w:vertAlign w:val="baseline"/>
                <w:lang w:val="en-US" w:eastAsia="zh-CN"/>
              </w:rPr>
              <w:t>建设用地规划许可证有效期为一年。期满需要 延续的，应在期限届满三十日前向原核发部门提出申请，经批准可延续一次，期限不得超过一年。在规定的期限内未获得延续批准的，建设用地规划许可证失效。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1764" w:type="dxa"/>
          </w:tcPr>
          <w:p>
            <w:pPr>
              <w:jc w:val="center"/>
              <w:rPr>
                <w:rFonts w:hint="eastAsia"/>
                <w:b/>
                <w:bCs/>
                <w:sz w:val="24"/>
                <w:szCs w:val="24"/>
                <w:vertAlign w:val="baseline"/>
                <w:lang w:eastAsia="zh-CN"/>
              </w:rPr>
            </w:pPr>
            <w:r>
              <w:rPr>
                <w:rFonts w:hint="eastAsia"/>
                <w:b/>
                <w:bCs/>
                <w:sz w:val="24"/>
                <w:szCs w:val="24"/>
                <w:vertAlign w:val="baseline"/>
                <w:lang w:eastAsia="zh-CN"/>
              </w:rPr>
              <w:t>申报材料样式</w:t>
            </w:r>
          </w:p>
        </w:tc>
        <w:tc>
          <w:tcPr>
            <w:tcW w:w="6758" w:type="dxa"/>
            <w:gridSpan w:val="3"/>
          </w:tcPr>
          <w:p>
            <w:pPr>
              <w:numPr>
                <w:ilvl w:val="0"/>
                <w:numId w:val="0"/>
              </w:numPr>
              <w:rPr>
                <w:rFonts w:hint="eastAsia"/>
                <w:sz w:val="24"/>
                <w:szCs w:val="24"/>
                <w:vertAlign w:val="baseline"/>
                <w:lang w:val="en-US" w:eastAsia="zh-CN"/>
              </w:rPr>
            </w:pPr>
            <w:r>
              <w:rPr>
                <w:rFonts w:hint="eastAsia"/>
                <w:sz w:val="24"/>
                <w:szCs w:val="24"/>
                <w:vertAlign w:val="baseline"/>
                <w:lang w:val="en-US" w:eastAsia="zh-CN"/>
              </w:rPr>
              <w:drawing>
                <wp:inline distT="0" distB="0" distL="114300" distR="114300">
                  <wp:extent cx="4150360" cy="1862455"/>
                  <wp:effectExtent l="0" t="0" r="2540" b="4445"/>
                  <wp:docPr id="1" name="图片 1" descr="用地材料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用地材料示例"/>
                          <pic:cNvPicPr>
                            <a:picLocks noChangeAspect="1"/>
                          </pic:cNvPicPr>
                        </pic:nvPicPr>
                        <pic:blipFill>
                          <a:blip r:embed="rId4"/>
                          <a:stretch>
                            <a:fillRect/>
                          </a:stretch>
                        </pic:blipFill>
                        <pic:spPr>
                          <a:xfrm>
                            <a:off x="0" y="0"/>
                            <a:ext cx="4150360" cy="186245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7"/>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222859A"/>
    <w:multiLevelType w:val="singleLevel"/>
    <w:tmpl w:val="2222859A"/>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jNTQzNGQ5MTM2MTliN2Q4Y2Y5ZGNhNDliOTBhNjgifQ=="/>
  </w:docVars>
  <w:rsids>
    <w:rsidRoot w:val="00000000"/>
    <w:rsid w:val="010538BA"/>
    <w:rsid w:val="069A71DA"/>
    <w:rsid w:val="06C1483F"/>
    <w:rsid w:val="06C37F07"/>
    <w:rsid w:val="0CAE56B4"/>
    <w:rsid w:val="0ED86EC0"/>
    <w:rsid w:val="0F266281"/>
    <w:rsid w:val="0F4B66FF"/>
    <w:rsid w:val="10EB6B82"/>
    <w:rsid w:val="1190590C"/>
    <w:rsid w:val="1293605E"/>
    <w:rsid w:val="13FD7798"/>
    <w:rsid w:val="140465DA"/>
    <w:rsid w:val="18624061"/>
    <w:rsid w:val="18AC775F"/>
    <w:rsid w:val="1CC5274E"/>
    <w:rsid w:val="1D526F36"/>
    <w:rsid w:val="1E285EAC"/>
    <w:rsid w:val="1EA240CA"/>
    <w:rsid w:val="1FBA6F24"/>
    <w:rsid w:val="20B65FAF"/>
    <w:rsid w:val="2140052D"/>
    <w:rsid w:val="24CB3B3A"/>
    <w:rsid w:val="26F03598"/>
    <w:rsid w:val="289A78F2"/>
    <w:rsid w:val="2AE8703B"/>
    <w:rsid w:val="2B165705"/>
    <w:rsid w:val="2B5653E0"/>
    <w:rsid w:val="2B900215"/>
    <w:rsid w:val="2C3562B0"/>
    <w:rsid w:val="2D35417A"/>
    <w:rsid w:val="2EB00F11"/>
    <w:rsid w:val="30454337"/>
    <w:rsid w:val="321443BD"/>
    <w:rsid w:val="32BA6CE9"/>
    <w:rsid w:val="34AE5B28"/>
    <w:rsid w:val="36E0150E"/>
    <w:rsid w:val="3A230DBA"/>
    <w:rsid w:val="3B532F34"/>
    <w:rsid w:val="4124641F"/>
    <w:rsid w:val="412F0A5C"/>
    <w:rsid w:val="416D4BE4"/>
    <w:rsid w:val="42D87173"/>
    <w:rsid w:val="468F09C1"/>
    <w:rsid w:val="47F74F2F"/>
    <w:rsid w:val="4B641FA9"/>
    <w:rsid w:val="4C1079F9"/>
    <w:rsid w:val="4C791A5A"/>
    <w:rsid w:val="4CEA5D57"/>
    <w:rsid w:val="4DD403F7"/>
    <w:rsid w:val="4EA26759"/>
    <w:rsid w:val="4FC52009"/>
    <w:rsid w:val="514C537E"/>
    <w:rsid w:val="52FB59B8"/>
    <w:rsid w:val="53325195"/>
    <w:rsid w:val="55AB0897"/>
    <w:rsid w:val="560146A7"/>
    <w:rsid w:val="56567146"/>
    <w:rsid w:val="56FE59DA"/>
    <w:rsid w:val="57E92F57"/>
    <w:rsid w:val="58AF59BF"/>
    <w:rsid w:val="58DD011A"/>
    <w:rsid w:val="5AC8698F"/>
    <w:rsid w:val="5E9A4046"/>
    <w:rsid w:val="61DF5420"/>
    <w:rsid w:val="620A3F37"/>
    <w:rsid w:val="632A7F37"/>
    <w:rsid w:val="63936E82"/>
    <w:rsid w:val="67AC2BE4"/>
    <w:rsid w:val="67D23F20"/>
    <w:rsid w:val="682D20F7"/>
    <w:rsid w:val="68C71A66"/>
    <w:rsid w:val="69F61ED3"/>
    <w:rsid w:val="6AEB59EA"/>
    <w:rsid w:val="6AEE0F10"/>
    <w:rsid w:val="6F347726"/>
    <w:rsid w:val="72513FC0"/>
    <w:rsid w:val="72B333C6"/>
    <w:rsid w:val="72D61100"/>
    <w:rsid w:val="74ED140B"/>
    <w:rsid w:val="763215FE"/>
    <w:rsid w:val="779852C0"/>
    <w:rsid w:val="781110D7"/>
    <w:rsid w:val="79B63F51"/>
    <w:rsid w:val="7C2277DA"/>
    <w:rsid w:val="7F175454"/>
    <w:rsid w:val="7FAA57E2"/>
    <w:rsid w:val="7FEE3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note text"/>
    <w:basedOn w:val="1"/>
    <w:autoRedefine/>
    <w:qFormat/>
    <w:uiPriority w:val="0"/>
    <w:pPr>
      <w:snapToGrid w:val="0"/>
      <w:jc w:val="left"/>
    </w:pPr>
    <w:rPr>
      <w:sz w:val="18"/>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二级无"/>
    <w:basedOn w:val="7"/>
    <w:autoRedefine/>
    <w:qFormat/>
    <w:uiPriority w:val="0"/>
    <w:pPr>
      <w:spacing w:beforeLines="0" w:afterLines="0"/>
    </w:pPr>
    <w:rPr>
      <w:rFonts w:ascii="宋体" w:eastAsia="宋体"/>
    </w:rPr>
  </w:style>
  <w:style w:type="paragraph" w:customStyle="1" w:styleId="7">
    <w:name w:val="二级条标题"/>
    <w:basedOn w:val="8"/>
    <w:next w:val="9"/>
    <w:autoRedefine/>
    <w:qFormat/>
    <w:uiPriority w:val="0"/>
    <w:pPr>
      <w:numPr>
        <w:ilvl w:val="2"/>
      </w:numPr>
      <w:spacing w:before="50" w:after="50"/>
      <w:outlineLvl w:val="3"/>
    </w:pPr>
  </w:style>
  <w:style w:type="paragraph" w:customStyle="1" w:styleId="8">
    <w:name w:val="一级条标题"/>
    <w:next w:val="9"/>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9">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1085</Words>
  <Characters>1156</Characters>
  <Lines>0</Lines>
  <Paragraphs>0</Paragraphs>
  <TotalTime>35</TotalTime>
  <ScaleCrop>false</ScaleCrop>
  <LinksUpToDate>false</LinksUpToDate>
  <CharactersWithSpaces>1163</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 笨企鹅 </cp:lastModifiedBy>
  <dcterms:modified xsi:type="dcterms:W3CDTF">2024-03-27T08:15:57Z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263C7A2D3F174AC5B0CCEE183239A912</vt:lpwstr>
  </property>
</Properties>
</file>