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4D878">
      <w:pPr>
        <w:jc w:val="center"/>
        <w:rPr>
          <w:rFonts w:hint="eastAsia" w:eastAsiaTheme="minorEastAsia"/>
          <w:b/>
          <w:bCs/>
          <w:sz w:val="28"/>
          <w:szCs w:val="28"/>
          <w:lang w:eastAsia="zh-CN"/>
        </w:rPr>
      </w:pPr>
      <w:r>
        <w:rPr>
          <w:rFonts w:hint="eastAsia"/>
          <w:b/>
          <w:bCs/>
          <w:sz w:val="28"/>
          <w:szCs w:val="28"/>
          <w:lang w:eastAsia="zh-CN"/>
        </w:rPr>
        <w:t>石城县行政服务中心自然资源局窗口一次性告知单</w:t>
      </w:r>
    </w:p>
    <w:p w14:paraId="6C817ACB"/>
    <w:p w14:paraId="47A8B614"/>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4"/>
        <w:gridCol w:w="2790"/>
        <w:gridCol w:w="1837"/>
        <w:gridCol w:w="2131"/>
      </w:tblGrid>
      <w:tr w14:paraId="2EA9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764" w:type="dxa"/>
            <w:vAlign w:val="center"/>
          </w:tcPr>
          <w:p w14:paraId="460E24E1">
            <w:pPr>
              <w:jc w:val="center"/>
              <w:rPr>
                <w:rFonts w:hint="eastAsia" w:eastAsiaTheme="minorEastAsia"/>
                <w:b/>
                <w:bCs/>
                <w:sz w:val="24"/>
                <w:szCs w:val="24"/>
                <w:vertAlign w:val="baseline"/>
                <w:lang w:eastAsia="zh-CN"/>
              </w:rPr>
            </w:pPr>
            <w:r>
              <w:rPr>
                <w:rFonts w:hint="eastAsia"/>
                <w:b/>
                <w:bCs/>
                <w:sz w:val="24"/>
                <w:szCs w:val="24"/>
                <w:vertAlign w:val="baseline"/>
                <w:lang w:eastAsia="zh-CN"/>
              </w:rPr>
              <w:t>事项名称</w:t>
            </w:r>
          </w:p>
        </w:tc>
        <w:tc>
          <w:tcPr>
            <w:tcW w:w="6758" w:type="dxa"/>
            <w:gridSpan w:val="3"/>
            <w:vAlign w:val="center"/>
          </w:tcPr>
          <w:p w14:paraId="3908A17C">
            <w:pPr>
              <w:jc w:val="center"/>
              <w:rPr>
                <w:rFonts w:hint="default" w:eastAsiaTheme="minorEastAsia"/>
                <w:sz w:val="24"/>
                <w:szCs w:val="24"/>
                <w:vertAlign w:val="baseline"/>
                <w:lang w:val="en-US" w:eastAsia="zh-CN"/>
              </w:rPr>
            </w:pPr>
            <w:r>
              <w:rPr>
                <w:rFonts w:hint="eastAsia"/>
                <w:sz w:val="24"/>
                <w:szCs w:val="24"/>
                <w:vertAlign w:val="baseline"/>
                <w:lang w:eastAsia="zh-CN"/>
              </w:rPr>
              <w:t>建设项目用地预审和选址</w:t>
            </w:r>
          </w:p>
        </w:tc>
      </w:tr>
      <w:tr w14:paraId="2171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vAlign w:val="center"/>
          </w:tcPr>
          <w:p w14:paraId="6C6134B8">
            <w:pPr>
              <w:jc w:val="center"/>
              <w:rPr>
                <w:rFonts w:hint="eastAsia" w:eastAsiaTheme="minorEastAsia"/>
                <w:b/>
                <w:bCs/>
                <w:sz w:val="24"/>
                <w:szCs w:val="24"/>
                <w:vertAlign w:val="baseline"/>
                <w:lang w:eastAsia="zh-CN"/>
              </w:rPr>
            </w:pPr>
            <w:r>
              <w:rPr>
                <w:rFonts w:hint="eastAsia"/>
                <w:b/>
                <w:bCs/>
                <w:sz w:val="24"/>
                <w:szCs w:val="24"/>
                <w:vertAlign w:val="baseline"/>
                <w:lang w:eastAsia="zh-CN"/>
              </w:rPr>
              <w:t>办理结果</w:t>
            </w:r>
          </w:p>
        </w:tc>
        <w:tc>
          <w:tcPr>
            <w:tcW w:w="6758" w:type="dxa"/>
            <w:gridSpan w:val="3"/>
            <w:vAlign w:val="center"/>
          </w:tcPr>
          <w:p w14:paraId="2A1A1D4B">
            <w:pPr>
              <w:jc w:val="center"/>
              <w:rPr>
                <w:rFonts w:hint="eastAsia" w:eastAsia="宋体"/>
                <w:sz w:val="24"/>
                <w:szCs w:val="24"/>
                <w:vertAlign w:val="baseline"/>
                <w:lang w:eastAsia="zh-CN"/>
              </w:rPr>
            </w:pPr>
            <w:r>
              <w:rPr>
                <w:rFonts w:hint="eastAsia"/>
                <w:sz w:val="24"/>
                <w:szCs w:val="24"/>
                <w:vertAlign w:val="baseline"/>
                <w:lang w:eastAsia="zh-CN"/>
              </w:rPr>
              <w:t>建设项目用地预审与选址意见书</w:t>
            </w:r>
          </w:p>
        </w:tc>
      </w:tr>
      <w:tr w14:paraId="07D0E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764" w:type="dxa"/>
            <w:vAlign w:val="center"/>
          </w:tcPr>
          <w:p w14:paraId="165A8539">
            <w:pPr>
              <w:jc w:val="center"/>
              <w:rPr>
                <w:rFonts w:hint="eastAsia"/>
                <w:b/>
                <w:bCs/>
                <w:sz w:val="24"/>
                <w:szCs w:val="24"/>
                <w:vertAlign w:val="baseline"/>
                <w:lang w:eastAsia="zh-CN"/>
              </w:rPr>
            </w:pPr>
            <w:r>
              <w:rPr>
                <w:rFonts w:hint="eastAsia"/>
                <w:b/>
                <w:bCs/>
                <w:sz w:val="24"/>
                <w:szCs w:val="24"/>
                <w:vertAlign w:val="baseline"/>
                <w:lang w:eastAsia="zh-CN"/>
              </w:rPr>
              <w:t>承诺办理时限</w:t>
            </w:r>
          </w:p>
        </w:tc>
        <w:tc>
          <w:tcPr>
            <w:tcW w:w="6758" w:type="dxa"/>
            <w:gridSpan w:val="3"/>
            <w:vAlign w:val="center"/>
          </w:tcPr>
          <w:p w14:paraId="620C86B5">
            <w:pPr>
              <w:numPr>
                <w:ilvl w:val="0"/>
                <w:numId w:val="0"/>
              </w:numPr>
              <w:jc w:val="center"/>
              <w:rPr>
                <w:sz w:val="24"/>
                <w:szCs w:val="24"/>
                <w:vertAlign w:val="baseline"/>
              </w:rPr>
            </w:pPr>
            <w:r>
              <w:rPr>
                <w:rFonts w:hint="eastAsia"/>
                <w:sz w:val="24"/>
                <w:szCs w:val="24"/>
                <w:vertAlign w:val="baseline"/>
                <w:lang w:val="en-US" w:eastAsia="zh-CN"/>
              </w:rPr>
              <w:t>10个工作日(不含材料补正、 论证、公示、征求利害关系人意见、其他部门意见或者组织听证等环节所需时间)</w:t>
            </w:r>
          </w:p>
        </w:tc>
      </w:tr>
      <w:tr w14:paraId="44DF2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14:paraId="7BB52B39">
            <w:pPr>
              <w:jc w:val="center"/>
              <w:rPr>
                <w:rFonts w:hint="eastAsia" w:eastAsiaTheme="minorEastAsia"/>
                <w:b/>
                <w:bCs/>
                <w:sz w:val="24"/>
                <w:szCs w:val="24"/>
                <w:vertAlign w:val="baseline"/>
                <w:lang w:eastAsia="zh-CN"/>
              </w:rPr>
            </w:pPr>
            <w:r>
              <w:rPr>
                <w:rFonts w:hint="eastAsia"/>
                <w:b/>
                <w:bCs/>
                <w:sz w:val="24"/>
                <w:szCs w:val="24"/>
                <w:vertAlign w:val="baseline"/>
                <w:lang w:eastAsia="zh-CN"/>
              </w:rPr>
              <w:t>承办人及电话</w:t>
            </w:r>
          </w:p>
        </w:tc>
        <w:tc>
          <w:tcPr>
            <w:tcW w:w="2790" w:type="dxa"/>
            <w:vAlign w:val="center"/>
          </w:tcPr>
          <w:p w14:paraId="44EE16ED">
            <w:pPr>
              <w:jc w:val="center"/>
              <w:rPr>
                <w:rFonts w:hint="default" w:eastAsiaTheme="minorEastAsia"/>
                <w:sz w:val="24"/>
                <w:szCs w:val="24"/>
                <w:vertAlign w:val="baseline"/>
                <w:lang w:val="en-US" w:eastAsia="zh-CN"/>
              </w:rPr>
            </w:pPr>
            <w:r>
              <w:rPr>
                <w:rFonts w:hint="eastAsia"/>
                <w:sz w:val="24"/>
                <w:szCs w:val="24"/>
                <w:vertAlign w:val="baseline"/>
                <w:lang w:val="en-US" w:eastAsia="zh-CN"/>
              </w:rPr>
              <w:t>廖美英18070108719</w:t>
            </w:r>
          </w:p>
        </w:tc>
        <w:tc>
          <w:tcPr>
            <w:tcW w:w="1837" w:type="dxa"/>
            <w:vAlign w:val="center"/>
          </w:tcPr>
          <w:p w14:paraId="3767284F">
            <w:pPr>
              <w:jc w:val="center"/>
              <w:rPr>
                <w:rFonts w:hint="eastAsia" w:eastAsiaTheme="minorEastAsia"/>
                <w:sz w:val="24"/>
                <w:szCs w:val="24"/>
                <w:vertAlign w:val="baseline"/>
                <w:lang w:eastAsia="zh-CN"/>
              </w:rPr>
            </w:pPr>
            <w:r>
              <w:rPr>
                <w:rFonts w:hint="eastAsia"/>
                <w:b/>
                <w:bCs/>
                <w:sz w:val="24"/>
                <w:szCs w:val="24"/>
                <w:vertAlign w:val="baseline"/>
                <w:lang w:eastAsia="zh-CN"/>
              </w:rPr>
              <w:t>咨询电话</w:t>
            </w:r>
          </w:p>
        </w:tc>
        <w:tc>
          <w:tcPr>
            <w:tcW w:w="2131" w:type="dxa"/>
            <w:vAlign w:val="center"/>
          </w:tcPr>
          <w:p w14:paraId="10E62319">
            <w:pPr>
              <w:jc w:val="center"/>
              <w:rPr>
                <w:rFonts w:hint="default" w:eastAsiaTheme="minorEastAsia"/>
                <w:sz w:val="24"/>
                <w:szCs w:val="24"/>
                <w:vertAlign w:val="baseline"/>
                <w:lang w:val="en-US" w:eastAsia="zh-CN"/>
              </w:rPr>
            </w:pPr>
            <w:r>
              <w:rPr>
                <w:rFonts w:hint="eastAsia"/>
                <w:sz w:val="24"/>
                <w:szCs w:val="24"/>
                <w:vertAlign w:val="baseline"/>
                <w:lang w:val="en-US" w:eastAsia="zh-CN"/>
              </w:rPr>
              <w:t>0797-5712851</w:t>
            </w:r>
          </w:p>
        </w:tc>
      </w:tr>
      <w:tr w14:paraId="36D96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14:paraId="46C4893F">
            <w:pPr>
              <w:jc w:val="center"/>
              <w:rPr>
                <w:rFonts w:hint="eastAsia"/>
                <w:b/>
                <w:bCs/>
                <w:sz w:val="24"/>
                <w:szCs w:val="24"/>
                <w:vertAlign w:val="baseline"/>
                <w:lang w:eastAsia="zh-CN"/>
              </w:rPr>
            </w:pPr>
            <w:r>
              <w:rPr>
                <w:rFonts w:hint="eastAsia"/>
                <w:b/>
                <w:bCs/>
                <w:sz w:val="24"/>
                <w:szCs w:val="24"/>
                <w:vertAlign w:val="baseline"/>
                <w:lang w:eastAsia="zh-CN"/>
              </w:rPr>
              <w:t>受理条件</w:t>
            </w:r>
          </w:p>
        </w:tc>
        <w:tc>
          <w:tcPr>
            <w:tcW w:w="6758" w:type="dxa"/>
            <w:gridSpan w:val="3"/>
            <w:vAlign w:val="center"/>
          </w:tcPr>
          <w:p w14:paraId="1FFF5744">
            <w:pPr>
              <w:numPr>
                <w:ilvl w:val="0"/>
                <w:numId w:val="0"/>
              </w:numPr>
              <w:jc w:val="both"/>
              <w:rPr>
                <w:rFonts w:hint="eastAsia"/>
                <w:sz w:val="24"/>
                <w:szCs w:val="24"/>
                <w:vertAlign w:val="baseline"/>
                <w:lang w:val="en-US" w:eastAsia="zh-CN"/>
              </w:rPr>
            </w:pPr>
            <w:r>
              <w:rPr>
                <w:rFonts w:hint="eastAsia"/>
                <w:sz w:val="24"/>
                <w:szCs w:val="24"/>
                <w:vertAlign w:val="baseline"/>
                <w:lang w:val="en-US" w:eastAsia="zh-CN"/>
              </w:rPr>
              <w:t>建设项目用地符合土地管理法、城乡规划法和国家产业政策、供地政策等法律、法规等相关规定。建设项目可行性研究论证时，自然资源主管部门可以根据土地利用总体规划、土地利用年度计划和建设用地标准，对建设用地有关事项进行审查，并提出意见。按照国家规定需要有关部门批准或者核准的建设项目，以划拨方式提供国有土地使用权的，建设单位在报送有关部门批准或者核准前，应当向城乡规划主管部门申请核发选址意见书。</w:t>
            </w:r>
          </w:p>
        </w:tc>
      </w:tr>
      <w:tr w14:paraId="10B9E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14:paraId="0A7068BA">
            <w:pPr>
              <w:jc w:val="center"/>
              <w:rPr>
                <w:rFonts w:hint="eastAsia" w:eastAsiaTheme="minorEastAsia"/>
                <w:b/>
                <w:bCs/>
                <w:sz w:val="24"/>
                <w:szCs w:val="24"/>
                <w:vertAlign w:val="baseline"/>
                <w:lang w:eastAsia="zh-CN"/>
              </w:rPr>
            </w:pPr>
            <w:r>
              <w:rPr>
                <w:rFonts w:hint="eastAsia"/>
                <w:b/>
                <w:bCs/>
                <w:sz w:val="24"/>
                <w:szCs w:val="24"/>
                <w:vertAlign w:val="baseline"/>
                <w:lang w:eastAsia="zh-CN"/>
              </w:rPr>
              <w:t>准予行政许可条件</w:t>
            </w:r>
          </w:p>
        </w:tc>
        <w:tc>
          <w:tcPr>
            <w:tcW w:w="6758" w:type="dxa"/>
            <w:gridSpan w:val="3"/>
            <w:vAlign w:val="center"/>
          </w:tcPr>
          <w:p w14:paraId="29E3792C">
            <w:pPr>
              <w:numPr>
                <w:ilvl w:val="0"/>
                <w:numId w:val="0"/>
              </w:numPr>
              <w:jc w:val="both"/>
              <w:rPr>
                <w:rFonts w:hint="eastAsia"/>
                <w:sz w:val="24"/>
                <w:szCs w:val="24"/>
                <w:vertAlign w:val="baseline"/>
                <w:lang w:val="en-US" w:eastAsia="zh-CN"/>
              </w:rPr>
            </w:pPr>
            <w:r>
              <w:rPr>
                <w:rFonts w:hint="eastAsia"/>
                <w:sz w:val="24"/>
                <w:szCs w:val="24"/>
                <w:vertAlign w:val="baseline"/>
                <w:lang w:val="en-US" w:eastAsia="zh-CN"/>
              </w:rPr>
              <w:t>（1）用地预审。①建设项目用地符合国家供地政策和土地管理法律、法规规定的条件。②建设项目选址符合土地利用总体规划；属</w:t>
            </w:r>
            <w:bookmarkStart w:id="0" w:name="_GoBack"/>
            <w:bookmarkEnd w:id="0"/>
            <w:r>
              <w:rPr>
                <w:rFonts w:hint="eastAsia"/>
                <w:sz w:val="24"/>
                <w:szCs w:val="24"/>
                <w:vertAlign w:val="baseline"/>
                <w:lang w:val="en-US" w:eastAsia="zh-CN"/>
              </w:rPr>
              <w:t>《中华人民共和国土地管理法》第二十五条规定情形，建设项目用地需调整土地用</w:t>
            </w:r>
            <w:r>
              <w:rPr>
                <w:rFonts w:hint="eastAsia"/>
                <w:sz w:val="24"/>
                <w:szCs w:val="24"/>
                <w:vertAlign w:val="baseline"/>
                <w:lang w:val="en" w:eastAsia="zh-CN"/>
              </w:rPr>
              <w:t>途</w:t>
            </w:r>
            <w:r>
              <w:rPr>
                <w:rFonts w:hint="eastAsia"/>
                <w:sz w:val="24"/>
                <w:szCs w:val="24"/>
                <w:vertAlign w:val="baseline"/>
                <w:lang w:val="en-US" w:eastAsia="zh-CN"/>
              </w:rPr>
              <w:t>的，应符合法律、法规的规定。③项目用地符合“三区三线”等国土空间规划管</w:t>
            </w:r>
            <w:r>
              <w:rPr>
                <w:rFonts w:hint="eastAsia"/>
                <w:sz w:val="24"/>
                <w:szCs w:val="24"/>
                <w:vertAlign w:val="baseline"/>
                <w:lang w:val="en" w:eastAsia="zh-CN"/>
              </w:rPr>
              <w:t>控</w:t>
            </w:r>
            <w:r>
              <w:rPr>
                <w:rFonts w:hint="eastAsia"/>
                <w:sz w:val="24"/>
                <w:szCs w:val="24"/>
                <w:vertAlign w:val="baseline"/>
                <w:lang w:val="en-US" w:eastAsia="zh-CN"/>
              </w:rPr>
              <w:t>要求。④建设项目用地规模符合有关土地使用标准的规定；对国家和地方尚未颁布土地使用标准和建设标准的建设项目，以及确需突破土地使用标准确定的规模和功能分区的建设项目，已组织建设项目节地评价并出具评审论证意见。占用</w:t>
            </w:r>
            <w:r>
              <w:rPr>
                <w:rFonts w:hint="eastAsia"/>
                <w:sz w:val="24"/>
                <w:szCs w:val="24"/>
                <w:vertAlign w:val="baseline"/>
                <w:lang w:val="en" w:eastAsia="zh-CN"/>
              </w:rPr>
              <w:t>永久</w:t>
            </w:r>
            <w:r>
              <w:rPr>
                <w:rFonts w:hint="eastAsia"/>
                <w:sz w:val="24"/>
                <w:szCs w:val="24"/>
                <w:vertAlign w:val="baseline"/>
                <w:lang w:val="en-US" w:eastAsia="zh-CN"/>
              </w:rPr>
              <w:t>基本农田或者其他耕地规模较大的建设项目，还应当组织踏勘论证。</w:t>
            </w:r>
          </w:p>
          <w:p w14:paraId="2A6CF605">
            <w:pPr>
              <w:numPr>
                <w:ilvl w:val="0"/>
                <w:numId w:val="0"/>
              </w:numPr>
              <w:jc w:val="both"/>
              <w:rPr>
                <w:rFonts w:hint="eastAsia"/>
                <w:sz w:val="24"/>
                <w:szCs w:val="24"/>
                <w:vertAlign w:val="baseline"/>
                <w:lang w:val="en-US" w:eastAsia="zh-CN"/>
              </w:rPr>
            </w:pPr>
            <w:r>
              <w:rPr>
                <w:rFonts w:hint="eastAsia"/>
                <w:sz w:val="24"/>
                <w:szCs w:val="24"/>
                <w:vertAlign w:val="baseline"/>
                <w:lang w:val="en-US" w:eastAsia="zh-CN"/>
              </w:rPr>
              <w:t>（2）规划选址。①项目建设依据充分，用地符合国家产业政策、供地政策和土地管理法律、法规规定的条件。②建设项目选址符合国土空间规划和用途管制规则。</w:t>
            </w:r>
          </w:p>
        </w:tc>
      </w:tr>
      <w:tr w14:paraId="72E1E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764" w:type="dxa"/>
            <w:vAlign w:val="center"/>
          </w:tcPr>
          <w:p w14:paraId="4E627744">
            <w:pPr>
              <w:jc w:val="center"/>
              <w:rPr>
                <w:rFonts w:hint="eastAsia"/>
                <w:b/>
                <w:bCs/>
                <w:sz w:val="24"/>
                <w:szCs w:val="24"/>
                <w:vertAlign w:val="baseline"/>
                <w:lang w:eastAsia="zh-CN"/>
              </w:rPr>
            </w:pPr>
            <w:r>
              <w:rPr>
                <w:rFonts w:hint="eastAsia"/>
                <w:b/>
                <w:bCs/>
                <w:sz w:val="24"/>
                <w:szCs w:val="24"/>
                <w:vertAlign w:val="baseline"/>
                <w:lang w:eastAsia="zh-CN"/>
              </w:rPr>
              <w:t>设定的依据</w:t>
            </w:r>
          </w:p>
        </w:tc>
        <w:tc>
          <w:tcPr>
            <w:tcW w:w="6758" w:type="dxa"/>
            <w:gridSpan w:val="3"/>
            <w:vAlign w:val="center"/>
          </w:tcPr>
          <w:p w14:paraId="31D6ED48">
            <w:pPr>
              <w:numPr>
                <w:ilvl w:val="0"/>
                <w:numId w:val="0"/>
              </w:numPr>
              <w:jc w:val="both"/>
              <w:rPr>
                <w:rFonts w:hint="eastAsia"/>
                <w:sz w:val="24"/>
                <w:szCs w:val="24"/>
                <w:vertAlign w:val="baseline"/>
                <w:lang w:val="en-US" w:eastAsia="zh-CN"/>
              </w:rPr>
            </w:pPr>
            <w:r>
              <w:rPr>
                <w:rFonts w:hint="eastAsia"/>
                <w:sz w:val="24"/>
                <w:szCs w:val="24"/>
                <w:vertAlign w:val="baseline"/>
                <w:lang w:val="en-US" w:eastAsia="zh-CN"/>
              </w:rPr>
              <w:t>1.《中华人民共和国城乡规划法》第三十六条；2.《中华人民共和国土地管理法》第五十二条3.《中华人民共和国土地管理法实施条例》第二十四条</w:t>
            </w:r>
          </w:p>
        </w:tc>
      </w:tr>
      <w:tr w14:paraId="07389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2" w:hRule="atLeast"/>
        </w:trPr>
        <w:tc>
          <w:tcPr>
            <w:tcW w:w="1764" w:type="dxa"/>
            <w:vAlign w:val="center"/>
          </w:tcPr>
          <w:p w14:paraId="0958C3D5">
            <w:pPr>
              <w:jc w:val="center"/>
              <w:rPr>
                <w:rFonts w:hint="default" w:eastAsiaTheme="minorEastAsia"/>
                <w:b/>
                <w:bCs/>
                <w:sz w:val="24"/>
                <w:szCs w:val="24"/>
                <w:vertAlign w:val="baseline"/>
                <w:lang w:val="en-US" w:eastAsia="zh-CN"/>
              </w:rPr>
            </w:pPr>
            <w:r>
              <w:rPr>
                <w:rFonts w:hint="eastAsia"/>
                <w:b/>
                <w:bCs/>
                <w:sz w:val="24"/>
                <w:szCs w:val="24"/>
                <w:vertAlign w:val="baseline"/>
                <w:lang w:eastAsia="zh-CN"/>
              </w:rPr>
              <w:t>申报材料</w:t>
            </w:r>
          </w:p>
        </w:tc>
        <w:tc>
          <w:tcPr>
            <w:tcW w:w="6758" w:type="dxa"/>
            <w:gridSpan w:val="3"/>
            <w:vAlign w:val="center"/>
          </w:tcPr>
          <w:p w14:paraId="3DBF2BE0">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(一)建设项目用地预审申请表；</w:t>
            </w:r>
          </w:p>
          <w:p w14:paraId="2FD5B631">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(二)建设项目用地预审申请报告；</w:t>
            </w:r>
          </w:p>
          <w:p w14:paraId="65452C67">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(三)项目建设依据（项目建议书批复、项目备案文件、项目列入行业规划文件）;</w:t>
            </w:r>
          </w:p>
          <w:p w14:paraId="7E919604">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(四)拟建项目用地范围的标准地形图，项目用地边界 拐点坐标表及相应 ARCGIS 面文件;</w:t>
            </w:r>
          </w:p>
          <w:p w14:paraId="64FA193D">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(五)项目涉及敏感区域或敏感事项的，提交林业等行业管理部门出具的意见；</w:t>
            </w:r>
          </w:p>
          <w:p w14:paraId="0B451E27">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(六)建设项目土地利用总体规划延续方案或修改方案；</w:t>
            </w:r>
          </w:p>
          <w:p w14:paraId="6D22CD54">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(七)建设项目用地涉及踏勘的需提供建设项目占用耕地踏勘论证报告；</w:t>
            </w:r>
          </w:p>
          <w:p w14:paraId="57F3C850">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(八)建设项目用地涉及节地评价的需提供建设项目节地评价方及专家论证意见</w:t>
            </w:r>
          </w:p>
          <w:p w14:paraId="7CD5C4EF">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(九)建设项目用地涉及占用永久基本农田的，应提供永久基本农田补划方案及论证意见</w:t>
            </w:r>
          </w:p>
          <w:p w14:paraId="5F9858A8">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(十)建设项目用地涉及生态保护红线属允许有限人为活动的，应提供市政府初步认定意见</w:t>
            </w:r>
          </w:p>
          <w:p w14:paraId="09410DC5">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(十一)需要编制规划选址研究报告的，提交规划选址研究报告，</w:t>
            </w:r>
            <w:r>
              <w:rPr>
                <w:rFonts w:hint="eastAsia"/>
                <w:b/>
                <w:bCs/>
                <w:sz w:val="24"/>
                <w:szCs w:val="24"/>
                <w:vertAlign w:val="baseline"/>
                <w:lang w:val="en-US" w:eastAsia="zh-CN"/>
              </w:rPr>
              <w:t>项目单位应委托具有乙级及以上土地规划资质的技术承编单位，</w:t>
            </w:r>
            <w:r>
              <w:rPr>
                <w:rFonts w:hint="eastAsia"/>
                <w:sz w:val="24"/>
                <w:szCs w:val="24"/>
                <w:vertAlign w:val="baseline"/>
                <w:lang w:val="en-US" w:eastAsia="zh-CN"/>
              </w:rPr>
              <w:t>并附专家论证意见</w:t>
            </w:r>
          </w:p>
          <w:p w14:paraId="5AAAC990">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(十二)建设项目提供压矿备案证明或压矿报告审查意见的批复；未压矿的，需提供未压矿回复函</w:t>
            </w:r>
          </w:p>
          <w:p w14:paraId="5C0D3F22">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(十三)地质灾害危险性评估报告（含专家审查意见及评估成果归档凭证）</w:t>
            </w:r>
          </w:p>
          <w:p w14:paraId="38B9E55D">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(十四)土地分类面积表及项目TXT格式坐标</w:t>
            </w:r>
          </w:p>
          <w:p w14:paraId="302CEEEE">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(十五)节约集约用地论证分析专章</w:t>
            </w:r>
          </w:p>
          <w:p w14:paraId="69E6DCC9">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(十六)营业执照或机构代码证、法人代表身份证复印件，委托他人办理的提供委托书和受托人身份证明。</w:t>
            </w:r>
          </w:p>
          <w:p w14:paraId="165F3589">
            <w:pPr>
              <w:jc w:val="both"/>
              <w:rPr>
                <w:rFonts w:hint="default"/>
                <w:sz w:val="24"/>
                <w:szCs w:val="24"/>
                <w:vertAlign w:val="baseline"/>
                <w:lang w:val="en-US" w:eastAsia="zh-CN"/>
              </w:rPr>
            </w:pPr>
          </w:p>
        </w:tc>
      </w:tr>
      <w:tr w14:paraId="1440F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vAlign w:val="center"/>
          </w:tcPr>
          <w:p w14:paraId="50DF8D31">
            <w:pPr>
              <w:jc w:val="center"/>
              <w:rPr>
                <w:rFonts w:hint="eastAsia" w:eastAsiaTheme="minorEastAsia"/>
                <w:b/>
                <w:bCs/>
                <w:sz w:val="24"/>
                <w:szCs w:val="24"/>
                <w:vertAlign w:val="baseline"/>
                <w:lang w:val="en-US" w:eastAsia="zh-CN"/>
              </w:rPr>
            </w:pPr>
            <w:r>
              <w:rPr>
                <w:rFonts w:hint="eastAsia"/>
                <w:b/>
                <w:bCs/>
                <w:sz w:val="24"/>
                <w:szCs w:val="24"/>
                <w:vertAlign w:val="baseline"/>
                <w:lang w:eastAsia="zh-CN"/>
              </w:rPr>
              <w:t>申报材料</w:t>
            </w:r>
            <w:r>
              <w:rPr>
                <w:rFonts w:hint="eastAsia"/>
                <w:b/>
                <w:bCs/>
                <w:sz w:val="24"/>
                <w:szCs w:val="24"/>
                <w:vertAlign w:val="baseline"/>
                <w:lang w:val="en-US" w:eastAsia="zh-CN"/>
              </w:rPr>
              <w:t>2：仅适用于划拨存量国有土地（仅选址）项目</w:t>
            </w:r>
          </w:p>
        </w:tc>
        <w:tc>
          <w:tcPr>
            <w:tcW w:w="6758" w:type="dxa"/>
            <w:gridSpan w:val="3"/>
            <w:vAlign w:val="center"/>
          </w:tcPr>
          <w:p w14:paraId="7D20D916">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（一）《江西省建设项目选址意见书申请表》；</w:t>
            </w:r>
          </w:p>
          <w:p w14:paraId="1131677B">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（二）建设项目选址申请报告；</w:t>
            </w:r>
          </w:p>
          <w:p w14:paraId="331D479D">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（三）有关支持性文件：</w:t>
            </w:r>
          </w:p>
          <w:p w14:paraId="727207F9">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1、属于审批制投资管理的建设项目，提交项目建议书及其批准文件；属于核准制投资管理的建设项目，提交核准机关的告知意见或者准予开展前期工作的文件；</w:t>
            </w:r>
          </w:p>
          <w:p w14:paraId="2133CCBA">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2、国土资源主管部门出具建设项目用地意向性意见或者土地权属证明（限在自有土地权属范围内申请建设的工程项目）；</w:t>
            </w:r>
          </w:p>
          <w:p w14:paraId="7D07C982">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3、项目涉及其他行业管理要求的，提交专业主管部门（如矿产、环保、水利、交通、文物、风景区、军事及其它特殊行业等）的支持性文件；</w:t>
            </w:r>
          </w:p>
          <w:p w14:paraId="07E3E50F">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4、环境影响评估文件以及相关备案文件；</w:t>
            </w:r>
          </w:p>
          <w:p w14:paraId="0463D7DA">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5、待批的建设项目可行性研究报告相关内容或者申请报告。</w:t>
            </w:r>
          </w:p>
          <w:p w14:paraId="2FC9F08B">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（四）建设项目选址方案及建设条件。需编制建设项目选址论证报告的建设项目，还应当提交建设项目选址论证报告以及专家论证意见。</w:t>
            </w:r>
          </w:p>
          <w:p w14:paraId="1A97263C">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（五）报上一级城乡规划主管部门核发建设项目选址意见书的，建设项目所在地县级以上城乡规划主管部门应当出具关于该建设项目规划选址的初审意见，初审意见应当明确审批依据和规划要求。</w:t>
            </w:r>
          </w:p>
          <w:p w14:paraId="0AAA030C">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 （六）相关图件</w:t>
            </w:r>
          </w:p>
          <w:p w14:paraId="42BACF36">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1、项目拟选址地区的法定城乡规划相关图件1张及SHP格式电子图（A3规格，需标注项目拟选位置），县（乡）级以上国土空间规划图及相关图件；</w:t>
            </w:r>
          </w:p>
          <w:p w14:paraId="3420CB92">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2、项目拟选位置地形图2张，用红色实线标注拟建设用地的四至界线及坐标（A3规格，图纸比例一般为1:500至1:10000，其中1张由当地城乡规划主管部门对相关内容进行审核并加盖公章），地形图范围要涵盖与建设项目相临的配套基础设施，包括道路、给排水、电力、煤气和通讯等；</w:t>
            </w:r>
          </w:p>
          <w:p w14:paraId="2C30E541">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3、拟建项目平面布置图；</w:t>
            </w:r>
          </w:p>
          <w:p w14:paraId="6735A1B3">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（七）面积分类汇总表（自然资源局盖章、PDF格式）；</w:t>
            </w:r>
          </w:p>
          <w:p w14:paraId="6F867E4E">
            <w:pPr>
              <w:numPr>
                <w:ilvl w:val="0"/>
                <w:numId w:val="0"/>
              </w:numPr>
              <w:ind w:leftChars="0"/>
              <w:jc w:val="both"/>
              <w:rPr>
                <w:rFonts w:hint="eastAsia"/>
                <w:sz w:val="24"/>
                <w:szCs w:val="24"/>
                <w:vertAlign w:val="baseline"/>
                <w:lang w:val="en-US" w:eastAsia="zh-CN"/>
              </w:rPr>
            </w:pPr>
            <w:r>
              <w:rPr>
                <w:rFonts w:hint="eastAsia"/>
                <w:sz w:val="24"/>
                <w:szCs w:val="24"/>
                <w:vertAlign w:val="baseline"/>
                <w:lang w:val="en-US" w:eastAsia="zh-CN"/>
              </w:rPr>
              <w:t>（八）项目用地边界拐点坐标（TXT格式）；</w:t>
            </w:r>
          </w:p>
          <w:p w14:paraId="2FD91EE8">
            <w:pPr>
              <w:numPr>
                <w:ilvl w:val="0"/>
                <w:numId w:val="0"/>
              </w:numPr>
              <w:ind w:leftChars="0" w:firstLine="240" w:firstLineChars="100"/>
              <w:jc w:val="both"/>
              <w:rPr>
                <w:rFonts w:hint="eastAsia"/>
                <w:sz w:val="24"/>
                <w:szCs w:val="24"/>
                <w:vertAlign w:val="baseline"/>
                <w:lang w:val="en-US" w:eastAsia="zh-CN"/>
              </w:rPr>
            </w:pPr>
            <w:r>
              <w:rPr>
                <w:rFonts w:hint="eastAsia"/>
                <w:sz w:val="24"/>
                <w:szCs w:val="24"/>
                <w:vertAlign w:val="baseline"/>
                <w:lang w:val="en-US" w:eastAsia="zh-CN"/>
              </w:rPr>
              <w:t>(九)营业执照或机构代码证、法人代表身份证复印件，委托他人办理的提供委托书和身份证明。</w:t>
            </w:r>
          </w:p>
          <w:p w14:paraId="13C24083">
            <w:pPr>
              <w:jc w:val="both"/>
              <w:rPr>
                <w:rFonts w:hint="default" w:eastAsiaTheme="minorEastAsia"/>
                <w:sz w:val="24"/>
                <w:szCs w:val="24"/>
                <w:vertAlign w:val="baseline"/>
                <w:lang w:val="en-US" w:eastAsia="zh-CN"/>
              </w:rPr>
            </w:pPr>
          </w:p>
        </w:tc>
      </w:tr>
      <w:tr w14:paraId="7B2B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vAlign w:val="center"/>
          </w:tcPr>
          <w:p w14:paraId="401D2D71">
            <w:pPr>
              <w:jc w:val="center"/>
              <w:rPr>
                <w:rFonts w:hint="eastAsia"/>
                <w:b/>
                <w:bCs/>
                <w:sz w:val="24"/>
                <w:szCs w:val="24"/>
                <w:vertAlign w:val="baseline"/>
                <w:lang w:eastAsia="zh-CN"/>
              </w:rPr>
            </w:pPr>
            <w:r>
              <w:rPr>
                <w:rFonts w:hint="eastAsia"/>
                <w:b/>
                <w:bCs/>
                <w:sz w:val="24"/>
                <w:szCs w:val="24"/>
                <w:vertAlign w:val="baseline"/>
                <w:lang w:eastAsia="zh-CN"/>
              </w:rPr>
              <w:t>办理程序</w:t>
            </w:r>
          </w:p>
        </w:tc>
        <w:tc>
          <w:tcPr>
            <w:tcW w:w="6758" w:type="dxa"/>
            <w:gridSpan w:val="3"/>
            <w:vAlign w:val="center"/>
          </w:tcPr>
          <w:p w14:paraId="74ADC705">
            <w:pPr>
              <w:jc w:val="both"/>
              <w:rPr>
                <w:rFonts w:hint="eastAsia"/>
                <w:sz w:val="24"/>
                <w:szCs w:val="24"/>
                <w:vertAlign w:val="baseline"/>
                <w:lang w:eastAsia="zh-CN"/>
              </w:rPr>
            </w:pPr>
            <w:r>
              <w:rPr>
                <w:rFonts w:hint="eastAsia"/>
                <w:sz w:val="24"/>
                <w:szCs w:val="24"/>
                <w:vertAlign w:val="baseline"/>
                <w:lang w:eastAsia="zh-CN"/>
              </w:rPr>
              <w:t>申请——受理——审查——批准——发放建设项目用地预审和选址意见书</w:t>
            </w:r>
          </w:p>
        </w:tc>
      </w:tr>
      <w:tr w14:paraId="56991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764" w:type="dxa"/>
            <w:vAlign w:val="center"/>
          </w:tcPr>
          <w:p w14:paraId="7F1F1E99">
            <w:pPr>
              <w:jc w:val="center"/>
              <w:rPr>
                <w:rFonts w:hint="eastAsia"/>
                <w:b/>
                <w:bCs/>
                <w:sz w:val="24"/>
                <w:szCs w:val="24"/>
                <w:vertAlign w:val="baseline"/>
                <w:lang w:eastAsia="zh-CN"/>
              </w:rPr>
            </w:pPr>
            <w:r>
              <w:rPr>
                <w:rFonts w:hint="eastAsia"/>
                <w:b/>
                <w:bCs/>
                <w:sz w:val="24"/>
                <w:szCs w:val="24"/>
                <w:vertAlign w:val="baseline"/>
                <w:lang w:eastAsia="zh-CN"/>
              </w:rPr>
              <w:t>有效期及延续</w:t>
            </w:r>
          </w:p>
        </w:tc>
        <w:tc>
          <w:tcPr>
            <w:tcW w:w="6758" w:type="dxa"/>
            <w:gridSpan w:val="3"/>
            <w:vAlign w:val="center"/>
          </w:tcPr>
          <w:p w14:paraId="74B799E9">
            <w:pPr>
              <w:numPr>
                <w:ilvl w:val="0"/>
                <w:numId w:val="0"/>
              </w:numPr>
              <w:jc w:val="both"/>
              <w:rPr>
                <w:rFonts w:hint="eastAsia"/>
                <w:sz w:val="24"/>
                <w:szCs w:val="24"/>
                <w:vertAlign w:val="baseline"/>
                <w:lang w:val="en-US" w:eastAsia="zh-CN"/>
              </w:rPr>
            </w:pPr>
            <w:r>
              <w:rPr>
                <w:rFonts w:hint="eastAsia"/>
                <w:sz w:val="24"/>
                <w:szCs w:val="24"/>
                <w:vertAlign w:val="baseline"/>
                <w:lang w:val="en-US" w:eastAsia="zh-CN"/>
              </w:rPr>
              <w:t>本书自核发起，有效期三年，如对土地用途、建设项目选址等进行重大调整的，应当重新办理本书。</w:t>
            </w:r>
          </w:p>
          <w:p w14:paraId="070AE543">
            <w:pPr>
              <w:numPr>
                <w:ilvl w:val="0"/>
                <w:numId w:val="0"/>
              </w:numPr>
              <w:jc w:val="both"/>
              <w:rPr>
                <w:rFonts w:hint="eastAsia"/>
                <w:sz w:val="24"/>
                <w:szCs w:val="24"/>
                <w:vertAlign w:val="baseline"/>
                <w:lang w:eastAsia="zh-CN"/>
              </w:rPr>
            </w:pPr>
          </w:p>
        </w:tc>
      </w:tr>
    </w:tbl>
    <w:p w14:paraId="5117689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7"/>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jNTQzNGQ5MTM2MTliN2Q4Y2Y5ZGNhNDliOTBhNjgifQ=="/>
  </w:docVars>
  <w:rsids>
    <w:rsidRoot w:val="00000000"/>
    <w:rsid w:val="00B148AF"/>
    <w:rsid w:val="034E1F6F"/>
    <w:rsid w:val="03E5328D"/>
    <w:rsid w:val="06E62E4A"/>
    <w:rsid w:val="08D063DF"/>
    <w:rsid w:val="0BB52420"/>
    <w:rsid w:val="0C0F6F17"/>
    <w:rsid w:val="0C646400"/>
    <w:rsid w:val="10041392"/>
    <w:rsid w:val="1293605E"/>
    <w:rsid w:val="140465DA"/>
    <w:rsid w:val="17F61B9F"/>
    <w:rsid w:val="18624061"/>
    <w:rsid w:val="18AC775F"/>
    <w:rsid w:val="1C4E7D62"/>
    <w:rsid w:val="1C51034A"/>
    <w:rsid w:val="1CC5274E"/>
    <w:rsid w:val="1D77454F"/>
    <w:rsid w:val="1E285EAC"/>
    <w:rsid w:val="20B65FAF"/>
    <w:rsid w:val="2140052D"/>
    <w:rsid w:val="220053D5"/>
    <w:rsid w:val="223222B0"/>
    <w:rsid w:val="244965E5"/>
    <w:rsid w:val="24C1064E"/>
    <w:rsid w:val="2B165705"/>
    <w:rsid w:val="2B8E247C"/>
    <w:rsid w:val="30454337"/>
    <w:rsid w:val="319C3B4D"/>
    <w:rsid w:val="34AE5B28"/>
    <w:rsid w:val="35E94CAD"/>
    <w:rsid w:val="36E0150E"/>
    <w:rsid w:val="39A405D1"/>
    <w:rsid w:val="3A230DBA"/>
    <w:rsid w:val="3B3942B5"/>
    <w:rsid w:val="3B532F34"/>
    <w:rsid w:val="4124641F"/>
    <w:rsid w:val="416D4BE4"/>
    <w:rsid w:val="45595A3B"/>
    <w:rsid w:val="45EF71E5"/>
    <w:rsid w:val="47F74F2F"/>
    <w:rsid w:val="495335FC"/>
    <w:rsid w:val="4CEA5D57"/>
    <w:rsid w:val="4CF028FF"/>
    <w:rsid w:val="4D936F6B"/>
    <w:rsid w:val="4EA26759"/>
    <w:rsid w:val="4F55221A"/>
    <w:rsid w:val="514870C6"/>
    <w:rsid w:val="514C537E"/>
    <w:rsid w:val="53325195"/>
    <w:rsid w:val="54084655"/>
    <w:rsid w:val="55AB0897"/>
    <w:rsid w:val="56FE59DA"/>
    <w:rsid w:val="57694D22"/>
    <w:rsid w:val="57CB3C69"/>
    <w:rsid w:val="58086E0F"/>
    <w:rsid w:val="58AF59BF"/>
    <w:rsid w:val="58DD011A"/>
    <w:rsid w:val="59FF3D1E"/>
    <w:rsid w:val="5E6365E8"/>
    <w:rsid w:val="5EB01451"/>
    <w:rsid w:val="6051475F"/>
    <w:rsid w:val="62FB32B6"/>
    <w:rsid w:val="63936E82"/>
    <w:rsid w:val="67737519"/>
    <w:rsid w:val="68C71A66"/>
    <w:rsid w:val="6EA6036C"/>
    <w:rsid w:val="6EDC27B1"/>
    <w:rsid w:val="6FF003F1"/>
    <w:rsid w:val="72513FC0"/>
    <w:rsid w:val="72B333C6"/>
    <w:rsid w:val="72D61100"/>
    <w:rsid w:val="74BF0599"/>
    <w:rsid w:val="75014143"/>
    <w:rsid w:val="779852C0"/>
    <w:rsid w:val="78D9133E"/>
    <w:rsid w:val="79B63F51"/>
    <w:rsid w:val="7BFB21B7"/>
    <w:rsid w:val="7E1643E0"/>
    <w:rsid w:val="7F175454"/>
    <w:rsid w:val="7FAA57E2"/>
    <w:rsid w:val="7FC35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4">
    <w:name w:val="Table Grid"/>
    <w:basedOn w:val="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二级无"/>
    <w:basedOn w:val="7"/>
    <w:autoRedefine/>
    <w:qFormat/>
    <w:uiPriority w:val="0"/>
    <w:pPr>
      <w:spacing w:beforeLines="0" w:afterLines="0"/>
    </w:pPr>
    <w:rPr>
      <w:rFonts w:ascii="宋体" w:eastAsia="宋体"/>
    </w:rPr>
  </w:style>
  <w:style w:type="paragraph" w:customStyle="1" w:styleId="7">
    <w:name w:val="二级条标题"/>
    <w:basedOn w:val="8"/>
    <w:next w:val="9"/>
    <w:autoRedefine/>
    <w:qFormat/>
    <w:uiPriority w:val="0"/>
    <w:pPr>
      <w:numPr>
        <w:ilvl w:val="2"/>
      </w:numPr>
      <w:spacing w:before="50" w:after="50"/>
      <w:outlineLvl w:val="3"/>
    </w:pPr>
  </w:style>
  <w:style w:type="paragraph" w:customStyle="1" w:styleId="8">
    <w:name w:val="一级条标题"/>
    <w:next w:val="9"/>
    <w:autoRedefine/>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9">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2100</Words>
  <Characters>2150</Characters>
  <Lines>0</Lines>
  <Paragraphs>0</Paragraphs>
  <TotalTime>0</TotalTime>
  <ScaleCrop>false</ScaleCrop>
  <LinksUpToDate>false</LinksUpToDate>
  <CharactersWithSpaces>2155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p:lastModifiedBy>
  <dcterms:modified xsi:type="dcterms:W3CDTF">2025-07-30T00:42:10Z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263C7A2D3F174AC5B0CCEE183239A912</vt:lpwstr>
  </property>
  <property fmtid="{D5CDD505-2E9C-101B-9397-08002B2CF9AE}" pid="4" name="KSOTemplateDocerSaveRecord">
    <vt:lpwstr>eyJoZGlkIjoiZjk3ZGUzYjhiNTAyY2YwNWUxZDBlOGY1OGRkZmYxYTgiLCJ1c2VySWQiOiIzMzQ3NDU5NzAifQ==</vt:lpwstr>
  </property>
</Properties>
</file>