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bCs/>
          <w:sz w:val="28"/>
          <w:szCs w:val="28"/>
          <w:lang w:eastAsia="zh-CN"/>
        </w:rPr>
      </w:pPr>
      <w:r>
        <w:rPr>
          <w:rFonts w:hint="eastAsia"/>
          <w:b/>
          <w:bCs/>
          <w:sz w:val="28"/>
          <w:szCs w:val="28"/>
          <w:lang w:eastAsia="zh-CN"/>
        </w:rPr>
        <w:t>石城县行政服务中心自然资源局窗口一次性告知单</w:t>
      </w:r>
    </w:p>
    <w:p/>
    <w:tbl>
      <w:tblPr>
        <w:tblStyle w:val="4"/>
        <w:tblW w:w="88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4"/>
        <w:gridCol w:w="2790"/>
        <w:gridCol w:w="1837"/>
        <w:gridCol w:w="2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764" w:type="dxa"/>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事项名称</w:t>
            </w:r>
          </w:p>
        </w:tc>
        <w:tc>
          <w:tcPr>
            <w:tcW w:w="7107" w:type="dxa"/>
            <w:gridSpan w:val="3"/>
          </w:tcPr>
          <w:p>
            <w:pPr>
              <w:jc w:val="center"/>
              <w:rPr>
                <w:rFonts w:hint="default" w:eastAsiaTheme="minorEastAsia"/>
                <w:sz w:val="24"/>
                <w:szCs w:val="24"/>
                <w:vertAlign w:val="baseline"/>
                <w:lang w:val="en-US" w:eastAsia="zh-CN"/>
              </w:rPr>
            </w:pPr>
            <w:r>
              <w:rPr>
                <w:rFonts w:hint="eastAsia" w:ascii="黑体" w:eastAsia="黑体"/>
                <w:sz w:val="32"/>
                <w:szCs w:val="32"/>
              </w:rPr>
              <w:t>建设工程规划许可办理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764" w:type="dxa"/>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办理结果</w:t>
            </w:r>
          </w:p>
        </w:tc>
        <w:tc>
          <w:tcPr>
            <w:tcW w:w="7107" w:type="dxa"/>
            <w:gridSpan w:val="3"/>
          </w:tcPr>
          <w:p>
            <w:pPr>
              <w:jc w:val="center"/>
              <w:rPr>
                <w:sz w:val="24"/>
                <w:szCs w:val="24"/>
                <w:vertAlign w:val="baseline"/>
              </w:rPr>
            </w:pPr>
            <w:r>
              <w:rPr>
                <w:rFonts w:hint="eastAsia"/>
                <w:sz w:val="24"/>
                <w:szCs w:val="24"/>
                <w:vertAlign w:val="baseline"/>
                <w:lang w:eastAsia="zh-CN"/>
              </w:rPr>
              <w:t>建设工程规划许可证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1764" w:type="dxa"/>
          </w:tcPr>
          <w:p>
            <w:pPr>
              <w:jc w:val="center"/>
              <w:rPr>
                <w:rFonts w:hint="eastAsia"/>
                <w:b/>
                <w:bCs/>
                <w:sz w:val="24"/>
                <w:szCs w:val="24"/>
                <w:vertAlign w:val="baseline"/>
                <w:lang w:eastAsia="zh-CN"/>
              </w:rPr>
            </w:pPr>
            <w:r>
              <w:rPr>
                <w:rFonts w:hint="eastAsia"/>
                <w:b/>
                <w:bCs/>
                <w:sz w:val="24"/>
                <w:szCs w:val="24"/>
                <w:vertAlign w:val="baseline"/>
                <w:lang w:eastAsia="zh-CN"/>
              </w:rPr>
              <w:t>承诺办理时限</w:t>
            </w:r>
          </w:p>
        </w:tc>
        <w:tc>
          <w:tcPr>
            <w:tcW w:w="7107" w:type="dxa"/>
            <w:gridSpan w:val="3"/>
          </w:tcPr>
          <w:p>
            <w:pPr>
              <w:jc w:val="center"/>
              <w:rPr>
                <w:sz w:val="24"/>
                <w:szCs w:val="24"/>
                <w:vertAlign w:val="baseline"/>
              </w:rPr>
            </w:pPr>
            <w:r>
              <w:rPr>
                <w:rFonts w:hint="eastAsia"/>
                <w:sz w:val="24"/>
                <w:szCs w:val="24"/>
                <w:vertAlign w:val="baseline"/>
                <w:lang w:val="en-US" w:eastAsia="zh-CN"/>
              </w:rPr>
              <w:t>5个工作日</w:t>
            </w:r>
            <w:r>
              <w:rPr>
                <w:rFonts w:hint="eastAsia"/>
                <w:sz w:val="24"/>
                <w:szCs w:val="24"/>
                <w:vertAlign w:val="baseline"/>
                <w:lang w:eastAsia="zh-CN"/>
              </w:rPr>
              <w:t>(不含材料补正、 建设工程设计方案修改、组织专家论证、公示、听证、征求利害关系人意见、有关部门意见等环节所需时间)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764" w:type="dxa"/>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承办人及电话</w:t>
            </w:r>
          </w:p>
        </w:tc>
        <w:tc>
          <w:tcPr>
            <w:tcW w:w="2790" w:type="dxa"/>
          </w:tcPr>
          <w:p>
            <w:pPr>
              <w:jc w:val="center"/>
              <w:rPr>
                <w:rFonts w:hint="default" w:eastAsiaTheme="minorEastAsia"/>
                <w:sz w:val="24"/>
                <w:szCs w:val="24"/>
                <w:vertAlign w:val="baseline"/>
                <w:lang w:val="en-US" w:eastAsia="zh-CN"/>
              </w:rPr>
            </w:pPr>
            <w:r>
              <w:rPr>
                <w:rFonts w:hint="eastAsia"/>
                <w:sz w:val="24"/>
                <w:szCs w:val="24"/>
                <w:vertAlign w:val="baseline"/>
                <w:lang w:val="en-US" w:eastAsia="zh-CN"/>
              </w:rPr>
              <w:t>廖美英18070108719</w:t>
            </w:r>
          </w:p>
        </w:tc>
        <w:tc>
          <w:tcPr>
            <w:tcW w:w="1837" w:type="dxa"/>
          </w:tcPr>
          <w:p>
            <w:pPr>
              <w:jc w:val="center"/>
              <w:rPr>
                <w:rFonts w:hint="eastAsia" w:eastAsiaTheme="minorEastAsia"/>
                <w:sz w:val="24"/>
                <w:szCs w:val="24"/>
                <w:vertAlign w:val="baseline"/>
                <w:lang w:eastAsia="zh-CN"/>
              </w:rPr>
            </w:pPr>
            <w:r>
              <w:rPr>
                <w:rFonts w:hint="eastAsia"/>
                <w:b/>
                <w:bCs/>
                <w:sz w:val="24"/>
                <w:szCs w:val="24"/>
                <w:vertAlign w:val="baseline"/>
                <w:lang w:eastAsia="zh-CN"/>
              </w:rPr>
              <w:t>咨询电话</w:t>
            </w:r>
          </w:p>
        </w:tc>
        <w:tc>
          <w:tcPr>
            <w:tcW w:w="2480" w:type="dxa"/>
          </w:tcPr>
          <w:p>
            <w:pPr>
              <w:jc w:val="center"/>
              <w:rPr>
                <w:rFonts w:hint="default" w:eastAsiaTheme="minorEastAsia"/>
                <w:sz w:val="24"/>
                <w:szCs w:val="24"/>
                <w:vertAlign w:val="baseline"/>
                <w:lang w:val="en-US" w:eastAsia="zh-CN"/>
              </w:rPr>
            </w:pPr>
            <w:r>
              <w:rPr>
                <w:rFonts w:hint="eastAsia"/>
                <w:sz w:val="24"/>
                <w:szCs w:val="24"/>
                <w:vertAlign w:val="baseline"/>
                <w:lang w:val="en-US" w:eastAsia="zh-CN"/>
              </w:rPr>
              <w:t>0797-5712851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3" w:hRule="atLeast"/>
        </w:trPr>
        <w:tc>
          <w:tcPr>
            <w:tcW w:w="1764" w:type="dxa"/>
          </w:tcPr>
          <w:p>
            <w:pPr>
              <w:jc w:val="center"/>
              <w:rPr>
                <w:rFonts w:hint="eastAsia"/>
                <w:b/>
                <w:bCs/>
                <w:sz w:val="24"/>
                <w:szCs w:val="24"/>
                <w:vertAlign w:val="baseline"/>
                <w:lang w:eastAsia="zh-CN"/>
              </w:rPr>
            </w:pPr>
            <w:r>
              <w:rPr>
                <w:rFonts w:hint="eastAsia"/>
                <w:b/>
                <w:bCs/>
                <w:sz w:val="24"/>
                <w:szCs w:val="24"/>
                <w:vertAlign w:val="baseline"/>
                <w:lang w:eastAsia="zh-CN"/>
              </w:rPr>
              <w:t>受理条件</w:t>
            </w:r>
          </w:p>
        </w:tc>
        <w:tc>
          <w:tcPr>
            <w:tcW w:w="7107" w:type="dxa"/>
            <w:gridSpan w:val="3"/>
          </w:tcPr>
          <w:p>
            <w:pPr>
              <w:numPr>
                <w:ilvl w:val="0"/>
                <w:numId w:val="0"/>
              </w:numPr>
              <w:rPr>
                <w:rFonts w:hint="eastAsia"/>
                <w:sz w:val="24"/>
                <w:szCs w:val="24"/>
                <w:vertAlign w:val="baseline"/>
                <w:lang w:val="en-US" w:eastAsia="zh-CN"/>
              </w:rPr>
            </w:pPr>
            <w:r>
              <w:rPr>
                <w:rFonts w:hint="eastAsia"/>
                <w:sz w:val="24"/>
                <w:szCs w:val="24"/>
                <w:vertAlign w:val="baseline"/>
                <w:lang w:val="en-US" w:eastAsia="zh-CN"/>
              </w:rPr>
              <w:t>按照国土空间规划在国有土地上和城镇开发边界内的集体建设用地(不含农村宅基地)上进行建筑物、 构筑物、道路、管线和其他工程建设的，建设单位或者个人应当向自然资源主管部门申请核发建设工程规划许可证。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764" w:type="dxa"/>
          </w:tcPr>
          <w:p>
            <w:pPr>
              <w:jc w:val="center"/>
              <w:rPr>
                <w:rFonts w:hint="eastAsia"/>
                <w:b/>
                <w:bCs/>
                <w:sz w:val="24"/>
                <w:szCs w:val="24"/>
                <w:vertAlign w:val="baseline"/>
                <w:lang w:eastAsia="zh-CN"/>
              </w:rPr>
            </w:pPr>
            <w:r>
              <w:rPr>
                <w:rFonts w:hint="eastAsia"/>
                <w:b/>
                <w:bCs/>
                <w:sz w:val="24"/>
                <w:szCs w:val="24"/>
                <w:vertAlign w:val="baseline"/>
                <w:lang w:eastAsia="zh-CN"/>
              </w:rPr>
              <w:t>设定依据</w:t>
            </w:r>
          </w:p>
        </w:tc>
        <w:tc>
          <w:tcPr>
            <w:tcW w:w="7107" w:type="dxa"/>
            <w:gridSpan w:val="3"/>
          </w:tcPr>
          <w:p>
            <w:pPr>
              <w:numPr>
                <w:ilvl w:val="0"/>
                <w:numId w:val="1"/>
              </w:numPr>
              <w:rPr>
                <w:rFonts w:hint="eastAsia"/>
                <w:sz w:val="24"/>
                <w:szCs w:val="24"/>
                <w:vertAlign w:val="baseline"/>
                <w:lang w:val="en-US" w:eastAsia="zh-CN"/>
              </w:rPr>
            </w:pPr>
            <w:r>
              <w:rPr>
                <w:rFonts w:hint="eastAsia"/>
                <w:sz w:val="24"/>
                <w:szCs w:val="24"/>
                <w:vertAlign w:val="baseline"/>
                <w:lang w:val="en-US" w:eastAsia="zh-CN"/>
              </w:rPr>
              <w:t>《中华人民共和国城乡规划法》第四十条；</w:t>
            </w:r>
          </w:p>
          <w:p>
            <w:pPr>
              <w:numPr>
                <w:ilvl w:val="0"/>
                <w:numId w:val="0"/>
              </w:numPr>
              <w:rPr>
                <w:rFonts w:hint="default"/>
                <w:sz w:val="24"/>
                <w:szCs w:val="24"/>
                <w:vertAlign w:val="baseline"/>
                <w:lang w:val="en-US" w:eastAsia="zh-CN"/>
              </w:rPr>
            </w:pPr>
            <w:r>
              <w:rPr>
                <w:rFonts w:hint="eastAsia"/>
                <w:sz w:val="24"/>
                <w:szCs w:val="24"/>
                <w:vertAlign w:val="baseline"/>
                <w:lang w:val="en-US" w:eastAsia="zh-CN"/>
              </w:rPr>
              <w:t>2.《中华人民共和国土地管理法》第十八条；</w:t>
            </w:r>
          </w:p>
          <w:p>
            <w:pPr>
              <w:numPr>
                <w:ilvl w:val="0"/>
                <w:numId w:val="0"/>
              </w:numPr>
              <w:rPr>
                <w:rFonts w:hint="default"/>
                <w:sz w:val="24"/>
                <w:szCs w:val="24"/>
                <w:vertAlign w:val="baseline"/>
                <w:lang w:val="en-US" w:eastAsia="zh-CN"/>
              </w:rPr>
            </w:pPr>
            <w:r>
              <w:rPr>
                <w:rFonts w:hint="eastAsia"/>
                <w:sz w:val="24"/>
                <w:szCs w:val="24"/>
                <w:vertAlign w:val="baseline"/>
                <w:lang w:val="en-US" w:eastAsia="zh-CN"/>
              </w:rPr>
              <w:t>3.《中华人民共和国土地管理法实施条例》第二条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6" w:hRule="atLeast"/>
        </w:trPr>
        <w:tc>
          <w:tcPr>
            <w:tcW w:w="1764" w:type="dxa"/>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准予行政许可条件</w:t>
            </w:r>
          </w:p>
        </w:tc>
        <w:tc>
          <w:tcPr>
            <w:tcW w:w="7107" w:type="dxa"/>
            <w:gridSpan w:val="3"/>
          </w:tcPr>
          <w:p>
            <w:pPr>
              <w:numPr>
                <w:ilvl w:val="0"/>
                <w:numId w:val="0"/>
              </w:numPr>
              <w:rPr>
                <w:rFonts w:hint="eastAsia"/>
                <w:sz w:val="24"/>
                <w:szCs w:val="24"/>
                <w:vertAlign w:val="baseline"/>
                <w:lang w:val="en-US" w:eastAsia="zh-CN"/>
              </w:rPr>
            </w:pPr>
            <w:r>
              <w:rPr>
                <w:rFonts w:hint="eastAsia"/>
                <w:sz w:val="24"/>
                <w:szCs w:val="24"/>
                <w:vertAlign w:val="baseline"/>
                <w:lang w:val="en-US" w:eastAsia="zh-CN"/>
              </w:rPr>
              <w:t>（1）拟建设项目经有关部门批准、核准、备案；</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（2）取得使用土地的有关证明文件；</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（3）建设工程设计方案应符合国土空间详细规划（控制性详细规划）、规划条件，符合当地城市空间形态和风貌管理的相关要求；</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（4）建设工程设计方案经自然资源主管部门审定，需要编制修建性详细规划的，还应提交修建性详细规划。</w:t>
            </w:r>
          </w:p>
          <w:p>
            <w:pPr>
              <w:numPr>
                <w:ilvl w:val="0"/>
                <w:numId w:val="0"/>
              </w:numP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2" w:hRule="atLeast"/>
        </w:trPr>
        <w:tc>
          <w:tcPr>
            <w:tcW w:w="1764" w:type="dxa"/>
            <w:vAlign w:val="center"/>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申报材料</w:t>
            </w:r>
          </w:p>
        </w:tc>
        <w:tc>
          <w:tcPr>
            <w:tcW w:w="7107" w:type="dxa"/>
            <w:gridSpan w:val="3"/>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sz w:val="24"/>
                <w:szCs w:val="24"/>
                <w:vertAlign w:val="baseline"/>
                <w:lang w:val="en-US" w:eastAsia="zh-CN"/>
              </w:rPr>
            </w:pPr>
            <w:r>
              <w:rPr>
                <w:rFonts w:hint="eastAsia"/>
                <w:sz w:val="24"/>
                <w:szCs w:val="24"/>
                <w:vertAlign w:val="baseline"/>
                <w:lang w:val="en-US" w:eastAsia="zh-CN"/>
              </w:rPr>
              <w:t>（一）建设工程规划许可证申请表；</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sz w:val="24"/>
                <w:szCs w:val="24"/>
                <w:vertAlign w:val="baseline"/>
                <w:lang w:val="en-US" w:eastAsia="zh-CN"/>
              </w:rPr>
            </w:pPr>
            <w:r>
              <w:rPr>
                <w:rFonts w:hint="eastAsia"/>
                <w:sz w:val="24"/>
                <w:szCs w:val="24"/>
                <w:vertAlign w:val="baseline"/>
                <w:lang w:val="en-US" w:eastAsia="zh-CN"/>
              </w:rPr>
              <w:t>（二）建设项目批准（核准、备案）文件；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sz w:val="24"/>
                <w:szCs w:val="24"/>
                <w:vertAlign w:val="baseline"/>
                <w:lang w:val="en-US" w:eastAsia="zh-CN"/>
              </w:rPr>
            </w:pPr>
            <w:r>
              <w:rPr>
                <w:rFonts w:hint="eastAsia"/>
                <w:sz w:val="24"/>
                <w:szCs w:val="24"/>
                <w:vertAlign w:val="baseline"/>
                <w:lang w:val="en-US" w:eastAsia="zh-CN"/>
              </w:rPr>
              <w:t>（三）使用土地的证明文件（不动产权属证书、建设用地规划许可证、国有建设用地划拨决定书、国有建设用地使用权出让合同或有关部门出具的使用土地证明文件等；不占用土地的管线类项目除外，属原有房屋改建、扩建的建设工程，仅提交土地产权证书）；</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sz w:val="24"/>
                <w:szCs w:val="24"/>
                <w:vertAlign w:val="baseline"/>
                <w:lang w:val="en-US" w:eastAsia="zh-CN"/>
              </w:rPr>
            </w:pPr>
            <w:r>
              <w:rPr>
                <w:rFonts w:hint="eastAsia" w:ascii="宋体" w:hAnsi="宋体" w:eastAsia="宋体" w:cs="宋体"/>
                <w:sz w:val="24"/>
                <w:szCs w:val="24"/>
                <w:vertAlign w:val="baseline"/>
                <w:lang w:val="en-US" w:eastAsia="zh-CN"/>
              </w:rPr>
              <w:t>（四）建设工程设计方案（含市政道路及管线），加盖设计单位公章、出图章和设计人员注册章（注册建筑师、注册规划师）、建设工程规划设计方案审定通知书、业主规划审批面积通知单、规划条件通知书；</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sz w:val="24"/>
                <w:szCs w:val="24"/>
                <w:vertAlign w:val="baseline"/>
                <w:lang w:val="en-US" w:eastAsia="zh-CN"/>
              </w:rPr>
            </w:pPr>
            <w:r>
              <w:rPr>
                <w:rFonts w:hint="eastAsia"/>
                <w:sz w:val="24"/>
                <w:szCs w:val="24"/>
                <w:vertAlign w:val="baseline"/>
                <w:lang w:val="en-US" w:eastAsia="zh-CN"/>
              </w:rPr>
              <w:t>（五）根据不同项目类型，按需提供的材料：</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sz w:val="24"/>
                <w:szCs w:val="24"/>
                <w:vertAlign w:val="baseline"/>
                <w:lang w:val="en-US" w:eastAsia="zh-CN"/>
              </w:rPr>
            </w:pPr>
            <w:r>
              <w:rPr>
                <w:rFonts w:hint="eastAsia"/>
                <w:sz w:val="24"/>
                <w:szCs w:val="24"/>
                <w:vertAlign w:val="baseline"/>
                <w:lang w:val="en-US" w:eastAsia="zh-CN"/>
              </w:rPr>
              <w:t>1.符合国家设计规范的建设工程施工图，须加盖设计单位出图专用章和设计人员注册章（注册建筑师、注册结构师）及其电子文档；（可以只</w:t>
            </w:r>
            <w:bookmarkStart w:id="0" w:name="_GoBack"/>
            <w:bookmarkEnd w:id="0"/>
            <w:r>
              <w:rPr>
                <w:rFonts w:hint="eastAsia"/>
                <w:sz w:val="24"/>
                <w:szCs w:val="24"/>
                <w:vertAlign w:val="baseline"/>
                <w:lang w:val="en-US" w:eastAsia="zh-CN"/>
              </w:rPr>
              <w:t>提供电子盖章版）</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sz w:val="24"/>
                <w:szCs w:val="24"/>
                <w:vertAlign w:val="baseline"/>
                <w:lang w:val="en-US" w:eastAsia="zh-CN"/>
              </w:rPr>
            </w:pPr>
            <w:r>
              <w:rPr>
                <w:rFonts w:hint="eastAsia"/>
                <w:sz w:val="24"/>
                <w:szCs w:val="24"/>
                <w:vertAlign w:val="baseline"/>
                <w:lang w:val="en-US" w:eastAsia="zh-CN"/>
              </w:rPr>
              <w:t>2.修建性详细规划；</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sz w:val="24"/>
                <w:szCs w:val="24"/>
                <w:vertAlign w:val="baseline"/>
                <w:lang w:val="en-US" w:eastAsia="zh-CN"/>
              </w:rPr>
            </w:pPr>
            <w:r>
              <w:rPr>
                <w:rFonts w:hint="eastAsia"/>
                <w:sz w:val="24"/>
                <w:szCs w:val="24"/>
                <w:vertAlign w:val="baseline"/>
                <w:lang w:val="en-US" w:eastAsia="zh-CN"/>
              </w:rPr>
              <w:t>3.交通影响评价报告和日照分析报告；</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sz w:val="24"/>
                <w:szCs w:val="24"/>
                <w:vertAlign w:val="baseline"/>
                <w:lang w:val="en-US" w:eastAsia="zh-CN"/>
              </w:rPr>
            </w:pPr>
            <w:r>
              <w:rPr>
                <w:rFonts w:hint="eastAsia"/>
                <w:sz w:val="24"/>
                <w:szCs w:val="24"/>
                <w:vertAlign w:val="baseline"/>
                <w:lang w:val="en-US" w:eastAsia="zh-CN"/>
              </w:rPr>
              <w:t>4.总平面图等其他需提供的相关材料。</w:t>
            </w:r>
          </w:p>
          <w:p>
            <w:pPr>
              <w:keepNext w:val="0"/>
              <w:keepLines w:val="0"/>
              <w:widowControl/>
              <w:suppressLineNumbers w:val="0"/>
              <w:jc w:val="left"/>
              <w:rPr>
                <w:rFonts w:hint="eastAsia" w:eastAsiaTheme="minorEastAsia"/>
                <w:sz w:val="24"/>
                <w:szCs w:val="24"/>
                <w:vertAlign w:val="baseline"/>
                <w:lang w:val="en-US" w:eastAsia="zh-CN"/>
              </w:rPr>
            </w:pPr>
            <w:r>
              <w:rPr>
                <w:rFonts w:hint="eastAsia"/>
                <w:sz w:val="24"/>
                <w:szCs w:val="24"/>
                <w:vertAlign w:val="baseline"/>
                <w:lang w:val="en-US" w:eastAsia="zh-CN"/>
              </w:rPr>
              <w:t>（六）由ArcMap导出的空间数据文件</w:t>
            </w:r>
            <w:r>
              <w:rPr>
                <w:rFonts w:hint="eastAsia" w:ascii="宋体" w:hAnsi="宋体" w:eastAsia="宋体" w:cs="宋体"/>
                <w:color w:val="000000"/>
                <w:kern w:val="0"/>
                <w:sz w:val="24"/>
                <w:szCs w:val="24"/>
                <w:lang w:val="en-US" w:eastAsia="zh-CN" w:bidi="ar"/>
              </w:rPr>
              <w:t>（要加带号39）</w:t>
            </w:r>
            <w:r>
              <w:rPr>
                <w:rFonts w:hint="eastAsia"/>
                <w:sz w:val="24"/>
                <w:szCs w:val="24"/>
                <w:vertAlign w:val="baseline"/>
                <w:lang w:val="en-US" w:eastAsia="zh-CN"/>
              </w:rPr>
              <w:t>，包含</w:t>
            </w:r>
            <w:r>
              <w:rPr>
                <w:rFonts w:hint="eastAsia" w:ascii="宋体" w:hAnsi="宋体" w:eastAsia="宋体" w:cs="宋体"/>
                <w:color w:val="000000"/>
                <w:kern w:val="0"/>
                <w:sz w:val="24"/>
                <w:szCs w:val="24"/>
                <w:lang w:val="en-US" w:eastAsia="zh-CN" w:bidi="ar"/>
              </w:rPr>
              <w:t xml:space="preserve"> cpg、dbf、prj、shp 和 shx 五个文件，选定5个文件右击压缩为一个文件（ZIP格式）。</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sz w:val="24"/>
                <w:szCs w:val="24"/>
                <w:vertAlign w:val="baseline"/>
                <w:lang w:val="en-US" w:eastAsia="zh-CN"/>
              </w:rPr>
            </w:pPr>
            <w:r>
              <w:rPr>
                <w:rFonts w:hint="eastAsia"/>
                <w:sz w:val="24"/>
                <w:szCs w:val="24"/>
                <w:vertAlign w:val="baseline"/>
                <w:lang w:val="en-US" w:eastAsia="zh-CN"/>
              </w:rPr>
              <w:t>（七）项目用地报建联审联批表（各窗口部门需盖章）</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sz w:val="24"/>
                <w:szCs w:val="24"/>
                <w:vertAlign w:val="baseline"/>
                <w:lang w:val="en-US" w:eastAsia="zh-CN"/>
              </w:rPr>
            </w:pPr>
            <w:r>
              <w:rPr>
                <w:rFonts w:hint="eastAsia" w:asciiTheme="minorHAnsi" w:hAnsiTheme="minorHAnsi" w:eastAsiaTheme="minorEastAsia" w:cstheme="minorBidi"/>
                <w:kern w:val="2"/>
                <w:sz w:val="24"/>
                <w:szCs w:val="24"/>
                <w:vertAlign w:val="baseline"/>
                <w:lang w:val="en-US" w:eastAsia="zh-CN" w:bidi="ar-SA"/>
              </w:rPr>
              <w:t>（</w:t>
            </w:r>
            <w:r>
              <w:rPr>
                <w:rFonts w:hint="eastAsia" w:cstheme="minorBidi"/>
                <w:kern w:val="2"/>
                <w:sz w:val="24"/>
                <w:szCs w:val="24"/>
                <w:vertAlign w:val="baseline"/>
                <w:lang w:val="en-US" w:eastAsia="zh-CN" w:bidi="ar-SA"/>
              </w:rPr>
              <w:t>八</w:t>
            </w:r>
            <w:r>
              <w:rPr>
                <w:rFonts w:hint="eastAsia" w:asciiTheme="minorHAnsi" w:hAnsiTheme="minorHAnsi" w:eastAsiaTheme="minorEastAsia" w:cstheme="minorBidi"/>
                <w:kern w:val="2"/>
                <w:sz w:val="24"/>
                <w:szCs w:val="24"/>
                <w:vertAlign w:val="baseline"/>
                <w:lang w:val="en-US" w:eastAsia="zh-CN" w:bidi="ar-SA"/>
              </w:rPr>
              <w:t>）</w:t>
            </w:r>
            <w:r>
              <w:rPr>
                <w:rFonts w:hint="eastAsia"/>
                <w:sz w:val="24"/>
                <w:szCs w:val="24"/>
                <w:vertAlign w:val="baseline"/>
                <w:lang w:val="en-US" w:eastAsia="zh-CN"/>
              </w:rPr>
              <w:t>涉及违法建设补办手续的，需要提供行政处罚决定书和罚没款发票；</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sz w:val="24"/>
                <w:szCs w:val="24"/>
                <w:vertAlign w:val="baseline"/>
                <w:lang w:val="en-US" w:eastAsia="zh-CN"/>
              </w:rPr>
            </w:pPr>
            <w:r>
              <w:rPr>
                <w:rFonts w:hint="eastAsia" w:asciiTheme="minorHAnsi" w:hAnsiTheme="minorHAnsi" w:eastAsiaTheme="minorEastAsia" w:cstheme="minorBidi"/>
                <w:kern w:val="2"/>
                <w:sz w:val="24"/>
                <w:szCs w:val="24"/>
                <w:vertAlign w:val="baseline"/>
                <w:lang w:val="en-US" w:eastAsia="zh-CN" w:bidi="ar-SA"/>
              </w:rPr>
              <w:t>（</w:t>
            </w:r>
            <w:r>
              <w:rPr>
                <w:rFonts w:hint="eastAsia" w:cstheme="minorBidi"/>
                <w:kern w:val="2"/>
                <w:sz w:val="24"/>
                <w:szCs w:val="24"/>
                <w:vertAlign w:val="baseline"/>
                <w:lang w:val="en-US" w:eastAsia="zh-CN" w:bidi="ar-SA"/>
              </w:rPr>
              <w:t>九</w:t>
            </w:r>
            <w:r>
              <w:rPr>
                <w:rFonts w:hint="eastAsia" w:asciiTheme="minorHAnsi" w:hAnsiTheme="minorHAnsi" w:eastAsiaTheme="minorEastAsia" w:cstheme="minorBidi"/>
                <w:kern w:val="2"/>
                <w:sz w:val="24"/>
                <w:szCs w:val="24"/>
                <w:vertAlign w:val="baseline"/>
                <w:lang w:val="en-US" w:eastAsia="zh-CN" w:bidi="ar-SA"/>
              </w:rPr>
              <w:t>）</w:t>
            </w:r>
            <w:r>
              <w:rPr>
                <w:rFonts w:hint="eastAsia"/>
                <w:sz w:val="24"/>
                <w:szCs w:val="24"/>
                <w:vertAlign w:val="baseline"/>
                <w:lang w:val="en-US" w:eastAsia="zh-CN"/>
              </w:rPr>
              <w:t>国有出让历史遗留问题自建房（含安置地）的，提交房屋结构性安全鉴定合格报告；</w:t>
            </w:r>
          </w:p>
          <w:p>
            <w:pPr>
              <w:numPr>
                <w:ilvl w:val="0"/>
                <w:numId w:val="0"/>
              </w:numPr>
              <w:rPr>
                <w:rFonts w:hint="eastAsia"/>
                <w:sz w:val="24"/>
                <w:szCs w:val="24"/>
                <w:vertAlign w:val="baseline"/>
                <w:lang w:val="en-US" w:eastAsia="zh-CN"/>
              </w:rPr>
            </w:pPr>
            <w:r>
              <w:rPr>
                <w:rFonts w:hint="eastAsia" w:asciiTheme="minorHAnsi" w:hAnsiTheme="minorHAnsi" w:eastAsiaTheme="minorEastAsia" w:cstheme="minorBidi"/>
                <w:kern w:val="2"/>
                <w:sz w:val="24"/>
                <w:szCs w:val="24"/>
                <w:vertAlign w:val="baseline"/>
                <w:lang w:val="en-US" w:eastAsia="zh-CN" w:bidi="ar-SA"/>
              </w:rPr>
              <w:t>（</w:t>
            </w:r>
            <w:r>
              <w:rPr>
                <w:rFonts w:hint="eastAsia" w:cstheme="minorBidi"/>
                <w:kern w:val="2"/>
                <w:sz w:val="24"/>
                <w:szCs w:val="24"/>
                <w:vertAlign w:val="baseline"/>
                <w:lang w:val="en-US" w:eastAsia="zh-CN" w:bidi="ar-SA"/>
              </w:rPr>
              <w:t>十</w:t>
            </w:r>
            <w:r>
              <w:rPr>
                <w:rFonts w:hint="eastAsia" w:asciiTheme="minorHAnsi" w:hAnsiTheme="minorHAnsi" w:eastAsiaTheme="minorEastAsia" w:cstheme="minorBidi"/>
                <w:kern w:val="2"/>
                <w:sz w:val="24"/>
                <w:szCs w:val="24"/>
                <w:vertAlign w:val="baseline"/>
                <w:lang w:val="en-US" w:eastAsia="zh-CN" w:bidi="ar-SA"/>
              </w:rPr>
              <w:t>）</w:t>
            </w:r>
            <w:r>
              <w:rPr>
                <w:rFonts w:hint="eastAsia"/>
                <w:sz w:val="24"/>
                <w:szCs w:val="24"/>
                <w:vertAlign w:val="baseline"/>
                <w:lang w:val="en-US" w:eastAsia="zh-CN"/>
              </w:rPr>
              <w:t>农用地、未利用地和其它建设用地用途变更为“一住两公”（住宅、公共管理、公共服务）用地的，需要提交经评审的土壤污染状况调查报告。原则上“一住两公”之间相互变更的不需要调查，但环卫和污水处理设施变更为住宅的除外。</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sz w:val="24"/>
                <w:szCs w:val="24"/>
                <w:vertAlign w:val="baseline"/>
                <w:lang w:val="en-US" w:eastAsia="zh-CN"/>
              </w:rPr>
            </w:pPr>
            <w:r>
              <w:rPr>
                <w:rFonts w:hint="eastAsia"/>
                <w:sz w:val="24"/>
                <w:szCs w:val="24"/>
                <w:vertAlign w:val="baseline"/>
                <w:lang w:val="en-US" w:eastAsia="zh-CN"/>
              </w:rPr>
              <w:t>（十一）营业执照或统一社会信用代码证书、法人代表身份证复印件，委托他人办理的提供委托书和身份证明。</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sz w:val="24"/>
                <w:szCs w:val="24"/>
                <w:vertAlign w:val="baseline"/>
                <w:lang w:val="en-US" w:eastAsia="zh-CN"/>
              </w:rPr>
            </w:pPr>
            <w:r>
              <w:rPr>
                <w:rFonts w:hint="eastAsia"/>
                <w:sz w:val="24"/>
                <w:szCs w:val="24"/>
                <w:vertAlign w:val="baseline"/>
                <w:lang w:val="en-US" w:eastAsia="zh-CN"/>
              </w:rPr>
              <w:t>备注：涉及系统上传的电子扫描版为PDF格式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764" w:type="dxa"/>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办理程序</w:t>
            </w:r>
          </w:p>
        </w:tc>
        <w:tc>
          <w:tcPr>
            <w:tcW w:w="7107" w:type="dxa"/>
            <w:gridSpan w:val="3"/>
          </w:tcPr>
          <w:p>
            <w:pPr>
              <w:jc w:val="center"/>
              <w:rPr>
                <w:rFonts w:hint="default" w:eastAsiaTheme="minorEastAsia"/>
                <w:sz w:val="24"/>
                <w:szCs w:val="24"/>
                <w:vertAlign w:val="baseline"/>
                <w:lang w:val="en-US" w:eastAsia="zh-CN"/>
              </w:rPr>
            </w:pPr>
            <w:r>
              <w:rPr>
                <w:rFonts w:hint="eastAsia"/>
                <w:sz w:val="24"/>
                <w:szCs w:val="24"/>
                <w:vertAlign w:val="baseline"/>
                <w:lang w:eastAsia="zh-CN"/>
              </w:rPr>
              <w:t>在江西省政务网申请（http://www.jxzwfww.gov.cn/）——受理——审查——批准——发放建设工程规划许可证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764" w:type="dxa"/>
          </w:tcPr>
          <w:p>
            <w:pPr>
              <w:jc w:val="center"/>
              <w:rPr>
                <w:rFonts w:hint="eastAsia"/>
                <w:b/>
                <w:bCs/>
                <w:sz w:val="24"/>
                <w:szCs w:val="24"/>
                <w:vertAlign w:val="baseline"/>
                <w:lang w:eastAsia="zh-CN"/>
              </w:rPr>
            </w:pPr>
            <w:r>
              <w:rPr>
                <w:rFonts w:hint="eastAsia"/>
                <w:b/>
                <w:bCs/>
                <w:sz w:val="24"/>
                <w:szCs w:val="24"/>
                <w:vertAlign w:val="baseline"/>
                <w:lang w:eastAsia="zh-CN"/>
              </w:rPr>
              <w:t>有效期及延续</w:t>
            </w:r>
          </w:p>
        </w:tc>
        <w:tc>
          <w:tcPr>
            <w:tcW w:w="7107" w:type="dxa"/>
            <w:gridSpan w:val="3"/>
          </w:tcPr>
          <w:p>
            <w:pPr>
              <w:numPr>
                <w:ilvl w:val="0"/>
                <w:numId w:val="0"/>
              </w:numPr>
              <w:ind w:leftChars="0"/>
              <w:rPr>
                <w:rFonts w:hint="eastAsia"/>
                <w:sz w:val="24"/>
                <w:szCs w:val="24"/>
                <w:vertAlign w:val="baseline"/>
                <w:lang w:eastAsia="zh-CN"/>
              </w:rPr>
            </w:pPr>
            <w:r>
              <w:rPr>
                <w:rFonts w:hint="eastAsia"/>
                <w:sz w:val="24"/>
                <w:szCs w:val="24"/>
                <w:vertAlign w:val="baseline"/>
                <w:lang w:val="en-US" w:eastAsia="zh-CN"/>
              </w:rPr>
              <w:t>建设工程规划许可证有效期为一年。期满需要延续的，应当在期限届满三十日前向原核发部门提出申请，经批准可延续一次，期限不得超过一年。在规定的期限内未获得延续批准的，建设工程规划许可证失效。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764" w:type="dxa"/>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申报材料样式</w:t>
            </w:r>
          </w:p>
        </w:tc>
        <w:tc>
          <w:tcPr>
            <w:tcW w:w="7107" w:type="dxa"/>
            <w:gridSpan w:val="3"/>
          </w:tcPr>
          <w:p>
            <w:pPr>
              <w:numPr>
                <w:ilvl w:val="0"/>
                <w:numId w:val="0"/>
              </w:numPr>
              <w:ind w:leftChars="0"/>
              <w:rPr>
                <w:rFonts w:hint="eastAsia"/>
                <w:sz w:val="24"/>
                <w:szCs w:val="24"/>
                <w:vertAlign w:val="baseline"/>
                <w:lang w:val="en-US" w:eastAsia="zh-CN"/>
              </w:rPr>
            </w:pPr>
            <w:r>
              <w:rPr>
                <w:rFonts w:hint="eastAsia"/>
                <w:sz w:val="24"/>
                <w:szCs w:val="24"/>
                <w:vertAlign w:val="baseline"/>
                <w:lang w:val="en-US" w:eastAsia="zh-CN"/>
              </w:rPr>
              <w:drawing>
                <wp:inline distT="0" distB="0" distL="114300" distR="114300">
                  <wp:extent cx="3981450" cy="2905125"/>
                  <wp:effectExtent l="0" t="0" r="0" b="9525"/>
                  <wp:docPr id="1" name="图片 1" descr="工程规划材料示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工程规划材料示例"/>
                          <pic:cNvPicPr>
                            <a:picLocks noChangeAspect="1"/>
                          </pic:cNvPicPr>
                        </pic:nvPicPr>
                        <pic:blipFill>
                          <a:blip r:embed="rId4"/>
                          <a:stretch>
                            <a:fillRect/>
                          </a:stretch>
                        </pic:blipFill>
                        <pic:spPr>
                          <a:xfrm>
                            <a:off x="0" y="0"/>
                            <a:ext cx="3981450" cy="2905125"/>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07852F"/>
    <w:multiLevelType w:val="singleLevel"/>
    <w:tmpl w:val="9F07852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jNTQzNGQ5MTM2MTliN2Q4Y2Y5ZGNhNDliOTBhNjgifQ=="/>
  </w:docVars>
  <w:rsids>
    <w:rsidRoot w:val="00000000"/>
    <w:rsid w:val="03650D94"/>
    <w:rsid w:val="03C47B71"/>
    <w:rsid w:val="061834A6"/>
    <w:rsid w:val="064F6B44"/>
    <w:rsid w:val="0F5117D6"/>
    <w:rsid w:val="12CB3455"/>
    <w:rsid w:val="15533B49"/>
    <w:rsid w:val="16866E85"/>
    <w:rsid w:val="17025F74"/>
    <w:rsid w:val="182932F0"/>
    <w:rsid w:val="18624061"/>
    <w:rsid w:val="19A36CC6"/>
    <w:rsid w:val="1A061133"/>
    <w:rsid w:val="1D33369B"/>
    <w:rsid w:val="1FF7154C"/>
    <w:rsid w:val="20B65FAF"/>
    <w:rsid w:val="2140052D"/>
    <w:rsid w:val="252D51EA"/>
    <w:rsid w:val="267A7F87"/>
    <w:rsid w:val="28441F60"/>
    <w:rsid w:val="29D416BA"/>
    <w:rsid w:val="2A5E2963"/>
    <w:rsid w:val="2B165705"/>
    <w:rsid w:val="2C8F0257"/>
    <w:rsid w:val="303C6DD6"/>
    <w:rsid w:val="30454337"/>
    <w:rsid w:val="31215055"/>
    <w:rsid w:val="34927FFC"/>
    <w:rsid w:val="34AE5B28"/>
    <w:rsid w:val="36E0150E"/>
    <w:rsid w:val="38910D12"/>
    <w:rsid w:val="3A230DBA"/>
    <w:rsid w:val="3B1C7782"/>
    <w:rsid w:val="3B532F34"/>
    <w:rsid w:val="3C0D5CA4"/>
    <w:rsid w:val="3F415B3B"/>
    <w:rsid w:val="4124641F"/>
    <w:rsid w:val="416D4BE4"/>
    <w:rsid w:val="43927E81"/>
    <w:rsid w:val="45C340D3"/>
    <w:rsid w:val="47F74F2F"/>
    <w:rsid w:val="4A981A8C"/>
    <w:rsid w:val="4BA42101"/>
    <w:rsid w:val="4CEA5D57"/>
    <w:rsid w:val="4E671353"/>
    <w:rsid w:val="4EA26759"/>
    <w:rsid w:val="4EA933AA"/>
    <w:rsid w:val="4FF8406B"/>
    <w:rsid w:val="514C537E"/>
    <w:rsid w:val="52727066"/>
    <w:rsid w:val="53325195"/>
    <w:rsid w:val="55AB0897"/>
    <w:rsid w:val="568158C6"/>
    <w:rsid w:val="581D3E6C"/>
    <w:rsid w:val="58AF59BF"/>
    <w:rsid w:val="59C77EB2"/>
    <w:rsid w:val="5D6F7462"/>
    <w:rsid w:val="5E6554D8"/>
    <w:rsid w:val="62106C7C"/>
    <w:rsid w:val="622F17AF"/>
    <w:rsid w:val="63936E82"/>
    <w:rsid w:val="6597774D"/>
    <w:rsid w:val="66095259"/>
    <w:rsid w:val="66F57D7B"/>
    <w:rsid w:val="67B47208"/>
    <w:rsid w:val="680B4763"/>
    <w:rsid w:val="68E969F2"/>
    <w:rsid w:val="6CD91C43"/>
    <w:rsid w:val="72513FC0"/>
    <w:rsid w:val="72D61100"/>
    <w:rsid w:val="78682A86"/>
    <w:rsid w:val="78C86CD9"/>
    <w:rsid w:val="79B63F51"/>
    <w:rsid w:val="7A6C7B51"/>
    <w:rsid w:val="7B0215EB"/>
    <w:rsid w:val="7F175454"/>
    <w:rsid w:val="7F8B01D5"/>
    <w:rsid w:val="7FAA5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note text"/>
    <w:basedOn w:val="1"/>
    <w:autoRedefine/>
    <w:qFormat/>
    <w:uiPriority w:val="0"/>
    <w:pPr>
      <w:snapToGrid w:val="0"/>
      <w:jc w:val="left"/>
    </w:pPr>
    <w:rPr>
      <w:sz w:val="18"/>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1121</Words>
  <Characters>1193</Characters>
  <Lines>0</Lines>
  <Paragraphs>0</Paragraphs>
  <TotalTime>12</TotalTime>
  <ScaleCrop>false</ScaleCrop>
  <LinksUpToDate>false</LinksUpToDate>
  <CharactersWithSpaces>1199</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 笨企鹅 </cp:lastModifiedBy>
  <dcterms:modified xsi:type="dcterms:W3CDTF">2024-04-15T00:37:54Z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263C7A2D3F174AC5B0CCEE183239A912</vt:lpwstr>
  </property>
</Properties>
</file>