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themeColor="text1"/>
          <w:spacing w:val="0"/>
          <w:sz w:val="44"/>
          <w:szCs w:val="44"/>
          <w:highlight w:val="none"/>
          <w:shd w:val="clear" w:fill="FFFFFF"/>
          <w14:textFill>
            <w14:solidFill>
              <w14:schemeClr w14:val="tx1"/>
            </w14:solidFill>
          </w14:textFill>
        </w:rPr>
      </w:pPr>
      <w:r>
        <w:rPr>
          <w:rFonts w:hint="eastAsia" w:ascii="方正小标宋简体" w:hAnsi="方正小标宋简体" w:eastAsia="方正小标宋简体" w:cs="方正小标宋简体"/>
          <w:b w:val="0"/>
          <w:bCs/>
          <w:i w:val="0"/>
          <w:caps w:val="0"/>
          <w:color w:val="000000" w:themeColor="text1"/>
          <w:spacing w:val="0"/>
          <w:sz w:val="44"/>
          <w:szCs w:val="44"/>
          <w:highlight w:val="none"/>
          <w:shd w:val="clear" w:fill="FFFFFF"/>
          <w:lang w:val="en-US" w:eastAsia="zh-CN"/>
          <w14:textFill>
            <w14:solidFill>
              <w14:schemeClr w14:val="tx1"/>
            </w14:solidFill>
          </w14:textFill>
        </w:rPr>
        <w:t>石城县应急管理局2020年</w:t>
      </w:r>
      <w:r>
        <w:rPr>
          <w:rFonts w:hint="eastAsia" w:ascii="方正小标宋简体" w:hAnsi="方正小标宋简体" w:eastAsia="方正小标宋简体" w:cs="方正小标宋简体"/>
          <w:b w:val="0"/>
          <w:bCs/>
          <w:i w:val="0"/>
          <w:caps w:val="0"/>
          <w:color w:val="000000" w:themeColor="text1"/>
          <w:spacing w:val="0"/>
          <w:sz w:val="44"/>
          <w:szCs w:val="44"/>
          <w:highlight w:val="none"/>
          <w:shd w:val="clear" w:fill="FFFFFF"/>
          <w14:textFill>
            <w14:solidFill>
              <w14:schemeClr w14:val="tx1"/>
            </w14:solidFill>
          </w14:textFill>
        </w:rPr>
        <w:t>政府信息公开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themeColor="text1"/>
          <w:spacing w:val="0"/>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i w:val="0"/>
          <w:caps w:val="0"/>
          <w:color w:val="000000" w:themeColor="text1"/>
          <w:spacing w:val="0"/>
          <w:sz w:val="44"/>
          <w:szCs w:val="44"/>
          <w:highlight w:val="none"/>
          <w:shd w:val="clear" w:fill="FFFFFF"/>
          <w14:textFill>
            <w14:solidFill>
              <w14:schemeClr w14:val="tx1"/>
            </w14:solidFill>
          </w14:textFill>
        </w:rPr>
        <w:t>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left="0" w:right="0" w:firstLine="420"/>
        <w:jc w:val="both"/>
        <w:textAlignment w:val="auto"/>
        <w:rPr>
          <w:rFonts w:hint="eastAsia" w:ascii="宋体" w:hAnsi="宋体" w:eastAsia="宋体" w:cs="宋体"/>
          <w:i w:val="0"/>
          <w:caps w:val="0"/>
          <w:color w:val="000000" w:themeColor="text1"/>
          <w:spacing w:val="0"/>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宋体" w:hAnsi="宋体" w:eastAsia="宋体" w:cs="宋体"/>
          <w:i w:val="0"/>
          <w:caps w:val="0"/>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石城县应急管理局</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结合有关统计数据编制。本年度报告中所列数据的统计期限自</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年1月1日起至</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14:textFill>
            <w14:solidFill>
              <w14:schemeClr w14:val="tx1"/>
            </w14:solidFill>
          </w14:textFill>
        </w:rPr>
        <w:t>年12月31日止。全文包括总体情况、主动公开政府信息情况、收到和处理政府信息公开申请情况、政府信息公开行政复议行政诉讼情况、存在的主要问题及改进情况、其他需要报告的事</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项。本年度报告的电子版可以从</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人民政府网站（</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XXX</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）下载。如对本报告有任何疑问，请与</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本单位</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联系（地址：</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石城县行政中心人防大楼</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，电话：</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0797-5721878</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，邮编：</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342700</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lang w:val="en-US" w:eastAsia="zh-CN"/>
          <w14:textFill>
            <w14:solidFill>
              <w14:schemeClr w14:val="tx1"/>
            </w14:solidFill>
          </w14:textFill>
        </w:rPr>
        <w:t>一、</w:t>
      </w: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宋体" w:hAnsi="宋体" w:eastAsia="宋体" w:cs="宋体"/>
          <w:b/>
          <w:i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2020年石城县应急管理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紧紧围绕省委、省政府中心工作及社会群众关注关切，着力提升政府信息公开质量，推进拓宽政府信息公开渠道，不断增强政府信息公开实效。</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(一）主动公开情况：2020年度公开信息153条，工作动态77条，执法动态信息33条，应急管理信息15条，其他18条。</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（二）依申请公开情况：2020年未收到申请公开事项。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default"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（三）政府信息管理：成立了政务公开领导小组，建立并执行了信息审查制度。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default"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（四）平台建设：2020年在政府网站建立了安全生产信息公开栏目。</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right="0" w:rightChars="0" w:firstLine="640" w:firstLineChars="200"/>
        <w:jc w:val="both"/>
        <w:textAlignment w:val="auto"/>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（五）监督保障：按照相关法律法规、规章制度等要求，及时主动公开信息。</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both"/>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二、</w:t>
      </w:r>
      <w:r>
        <w:rPr>
          <w:rFonts w:hint="eastAsia" w:ascii="黑体" w:hAnsi="黑体" w:eastAsia="黑体" w:cs="黑体"/>
          <w:b w:val="0"/>
          <w:bCs/>
          <w:color w:val="000000" w:themeColor="text1"/>
          <w:sz w:val="32"/>
          <w:szCs w:val="32"/>
          <w14:textFill>
            <w14:solidFill>
              <w14:schemeClr w14:val="tx1"/>
            </w14:solidFill>
          </w14:textFill>
        </w:rPr>
        <w:t>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2061"/>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本年新制作数量</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本年新公开数量</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vAlign w:val="center"/>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规    章</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规范性文件（本单位制发的）</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val="en-US"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行政许可</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其他对外管理服务事项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行政处罚</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行政强制</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上一年项目数量</w:t>
            </w:r>
          </w:p>
        </w:tc>
        <w:tc>
          <w:tcPr>
            <w:tcW w:w="4320" w:type="dxa"/>
            <w:gridSpan w:val="2"/>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行政事业性收费</w:t>
            </w:r>
          </w:p>
        </w:tc>
        <w:tc>
          <w:tcPr>
            <w:tcW w:w="2061" w:type="dxa"/>
            <w:shd w:val="clear" w:color="auto" w:fill="auto"/>
            <w:vAlign w:val="center"/>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无</w:t>
            </w:r>
          </w:p>
        </w:tc>
        <w:tc>
          <w:tcPr>
            <w:tcW w:w="4320" w:type="dxa"/>
            <w:gridSpan w:val="2"/>
            <w:shd w:val="clear" w:color="auto" w:fill="auto"/>
            <w:vAlign w:val="center"/>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4" w:type="dxa"/>
            <w:gridSpan w:val="4"/>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信息内容</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采购项目数量</w:t>
            </w:r>
          </w:p>
        </w:tc>
        <w:tc>
          <w:tcPr>
            <w:tcW w:w="4320" w:type="dxa"/>
            <w:gridSpan w:val="2"/>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shd w:val="clear" w:color="auto" w:fill="auto"/>
          </w:tcPr>
          <w:p>
            <w:pPr>
              <w:spacing w:line="460" w:lineRule="exact"/>
              <w:jc w:val="center"/>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政府集中采购</w:t>
            </w:r>
          </w:p>
        </w:tc>
        <w:tc>
          <w:tcPr>
            <w:tcW w:w="2061" w:type="dxa"/>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c>
          <w:tcPr>
            <w:tcW w:w="4320" w:type="dxa"/>
            <w:gridSpan w:val="2"/>
            <w:shd w:val="clear" w:color="auto" w:fill="auto"/>
          </w:tcPr>
          <w:p>
            <w:pPr>
              <w:spacing w:line="460" w:lineRule="exact"/>
              <w:jc w:val="center"/>
              <w:rPr>
                <w:rFonts w:hint="eastAsia" w:ascii="仿宋_GB2312" w:hAnsi="仿宋_GB2312" w:eastAsia="仿宋_GB2312" w:cs="仿宋_GB2312"/>
                <w:color w:val="000000" w:themeColor="text1"/>
                <w:szCs w:val="21"/>
                <w:lang w:eastAsia="zh-CN"/>
                <w14:textFill>
                  <w14:solidFill>
                    <w14:schemeClr w14:val="tx1"/>
                  </w14:solidFill>
                </w14:textFill>
              </w:rPr>
            </w:pPr>
            <w:r>
              <w:rPr>
                <w:rFonts w:hint="eastAsia" w:ascii="仿宋_GB2312" w:hAnsi="仿宋_GB2312" w:eastAsia="仿宋_GB2312" w:cs="仿宋_GB2312"/>
                <w:color w:val="000000" w:themeColor="text1"/>
                <w:szCs w:val="21"/>
                <w:lang w:val="en-US" w:eastAsia="zh-CN"/>
                <w14:textFill>
                  <w14:solidFill>
                    <w14:schemeClr w14:val="tx1"/>
                  </w14:solidFill>
                </w14:textFill>
              </w:rPr>
              <w:t>0</w:t>
            </w:r>
          </w:p>
        </w:tc>
      </w:tr>
    </w:tbl>
    <w:p>
      <w:pPr>
        <w:numPr>
          <w:ilvl w:val="0"/>
          <w:numId w:val="0"/>
        </w:numPr>
        <w:spacing w:line="540" w:lineRule="exact"/>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三、</w:t>
      </w:r>
      <w:r>
        <w:rPr>
          <w:rFonts w:hint="eastAsia" w:ascii="黑体" w:hAnsi="黑体" w:eastAsia="黑体" w:cs="黑体"/>
          <w:b w:val="0"/>
          <w:bCs/>
          <w:color w:val="000000" w:themeColor="text1"/>
          <w:sz w:val="32"/>
          <w:szCs w:val="32"/>
          <w14:textFill>
            <w14:solidFill>
              <w14:schemeClr w14:val="tx1"/>
            </w14:solidFill>
          </w14:textFill>
        </w:rPr>
        <w:t>收到和处理政府信息公开申请情况</w:t>
      </w:r>
    </w:p>
    <w:tbl>
      <w:tblPr>
        <w:tblStyle w:val="3"/>
        <w:tblW w:w="9046"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992"/>
        <w:gridCol w:w="2089"/>
        <w:gridCol w:w="900"/>
        <w:gridCol w:w="1050"/>
        <w:gridCol w:w="906"/>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restart"/>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本列数据的勾稽关系为：第一项加第二项之和，等于第三项加第四项之和</w:t>
            </w:r>
          </w:p>
        </w:tc>
        <w:tc>
          <w:tcPr>
            <w:tcW w:w="7453" w:type="dxa"/>
            <w:gridSpan w:val="7"/>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restart"/>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自然人</w:t>
            </w:r>
          </w:p>
        </w:tc>
        <w:tc>
          <w:tcPr>
            <w:tcW w:w="5752" w:type="dxa"/>
            <w:gridSpan w:val="5"/>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法人或其他组织</w:t>
            </w:r>
          </w:p>
        </w:tc>
        <w:tc>
          <w:tcPr>
            <w:tcW w:w="709" w:type="dxa"/>
            <w:vMerge w:val="restart"/>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593" w:type="dxa"/>
            <w:vMerge w:val="continue"/>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商业</w:t>
            </w:r>
          </w:p>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企业</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科研</w:t>
            </w:r>
          </w:p>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机构</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社会公益组织</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法律服务机构</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其他</w:t>
            </w:r>
          </w:p>
        </w:tc>
        <w:tc>
          <w:tcPr>
            <w:tcW w:w="709" w:type="dxa"/>
            <w:vMerge w:val="continue"/>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color w:val="000000" w:themeColor="text1"/>
                <w:sz w:val="24"/>
                <w:szCs w:val="24"/>
                <w14:textFill>
                  <w14:solidFill>
                    <w14:schemeClr w14:val="tx1"/>
                  </w14:solidFill>
                </w14:textFill>
              </w:rPr>
              <w:t>一</w:t>
            </w:r>
            <w:r>
              <w:rPr>
                <w:rFonts w:hint="eastAsia" w:ascii="仿宋_GB2312" w:hAnsi="仿宋_GB2312" w:eastAsia="仿宋_GB2312" w:cs="仿宋_GB2312"/>
                <w:color w:val="000000" w:themeColor="text1"/>
                <w:sz w:val="24"/>
                <w:szCs w:val="24"/>
                <w14:textFill>
                  <w14:solidFill>
                    <w14:schemeClr w14:val="tx1"/>
                  </w14:solidFill>
                </w14:textFill>
              </w:rPr>
              <w:t>、本年新收政府信息公开申请数量</w:t>
            </w:r>
          </w:p>
        </w:tc>
        <w:tc>
          <w:tcPr>
            <w:tcW w:w="992"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208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color w:val="000000" w:themeColor="text1"/>
                <w:sz w:val="24"/>
                <w:szCs w:val="24"/>
                <w14:textFill>
                  <w14:solidFill>
                    <w14:schemeClr w14:val="tx1"/>
                  </w14:solidFill>
                </w14:textFill>
              </w:rPr>
              <w:t>二</w:t>
            </w:r>
            <w:r>
              <w:rPr>
                <w:rFonts w:hint="eastAsia" w:ascii="仿宋_GB2312" w:hAnsi="仿宋_GB2312" w:eastAsia="仿宋_GB2312" w:cs="仿宋_GB2312"/>
                <w:color w:val="000000" w:themeColor="text1"/>
                <w:sz w:val="24"/>
                <w:szCs w:val="24"/>
                <w14:textFill>
                  <w14:solidFill>
                    <w14:schemeClr w14:val="tx1"/>
                  </w14:solidFill>
                </w14:textFill>
              </w:rPr>
              <w:t>、上年结转政府信息公开申请数量</w:t>
            </w:r>
          </w:p>
        </w:tc>
        <w:tc>
          <w:tcPr>
            <w:tcW w:w="992"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208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restart"/>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color w:val="000000" w:themeColor="text1"/>
                <w:sz w:val="24"/>
                <w:szCs w:val="24"/>
                <w14:textFill>
                  <w14:solidFill>
                    <w14:schemeClr w14:val="tx1"/>
                  </w14:solidFill>
                </w14:textFill>
              </w:rPr>
              <w:t>三</w:t>
            </w:r>
            <w:r>
              <w:rPr>
                <w:rFonts w:hint="eastAsia" w:ascii="仿宋_GB2312" w:hAnsi="仿宋_GB2312" w:eastAsia="仿宋_GB2312" w:cs="仿宋_GB2312"/>
                <w:color w:val="000000" w:themeColor="text1"/>
                <w:sz w:val="24"/>
                <w:szCs w:val="24"/>
                <w14:textFill>
                  <w14:solidFill>
                    <w14:schemeClr w14:val="tx1"/>
                  </w14:solidFill>
                </w14:textFill>
              </w:rPr>
              <w:t>、本年度办理结果</w:t>
            </w:r>
          </w:p>
        </w:tc>
        <w:tc>
          <w:tcPr>
            <w:tcW w:w="3081" w:type="dxa"/>
            <w:gridSpan w:val="2"/>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（一）予以公开</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3081" w:type="dxa"/>
            <w:gridSpan w:val="2"/>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（二）部分公开（区分处理的，只记这一情形，不记其他情形）</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restart"/>
            <w:shd w:val="clear" w:color="auto" w:fill="auto"/>
            <w:vAlign w:val="center"/>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（三）不予公开</w:t>
            </w: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1.属于国家秘密</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2.其他法律行政法规禁止公开</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3.危及“三安全一稳定”</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jc w:val="center"/>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4.保护第三方合法权益</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5.属于三类内部事务信息</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6.属于四类过程性信息</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7.属于行政执法案卷</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8.属于行政查询事项</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restart"/>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（四）无法提供</w:t>
            </w: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1.本机关不掌握相关政府信息</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2.没有现成信息需要另行制作</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3.补正后申请内容仍不明确</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restart"/>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（五）不予处理</w:t>
            </w: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1.信访投诉举报类申请</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2.重复申请</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3.要求提供公开出版物</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4.无正当理由大量反复申请</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992"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2089"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5.要求行政机关确认或重新出具已获取信息</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vMerge w:val="continue"/>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3081" w:type="dxa"/>
            <w:gridSpan w:val="2"/>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（六）其他处理</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3" w:type="dxa"/>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p>
        </w:tc>
        <w:tc>
          <w:tcPr>
            <w:tcW w:w="3081" w:type="dxa"/>
            <w:gridSpan w:val="2"/>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（七）总计</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4" w:type="dxa"/>
            <w:gridSpan w:val="3"/>
            <w:shd w:val="clear" w:color="auto" w:fill="auto"/>
          </w:tcPr>
          <w:p>
            <w:pPr>
              <w:spacing w:line="300" w:lineRule="exact"/>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四、结转下年度继续办理</w:t>
            </w:r>
          </w:p>
        </w:tc>
        <w:tc>
          <w:tcPr>
            <w:tcW w:w="90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1050"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906"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807"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c>
          <w:tcPr>
            <w:tcW w:w="709" w:type="dxa"/>
            <w:shd w:val="clear" w:color="auto" w:fill="auto"/>
            <w:vAlign w:val="center"/>
          </w:tcPr>
          <w:p>
            <w:pPr>
              <w:spacing w:line="300" w:lineRule="exact"/>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0</w:t>
            </w:r>
          </w:p>
        </w:tc>
      </w:tr>
    </w:tbl>
    <w:p>
      <w:pPr>
        <w:numPr>
          <w:ilvl w:val="0"/>
          <w:numId w:val="0"/>
        </w:numPr>
        <w:spacing w:line="540" w:lineRule="exact"/>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四、</w:t>
      </w:r>
      <w:r>
        <w:rPr>
          <w:rFonts w:hint="eastAsia" w:ascii="黑体" w:hAnsi="黑体" w:eastAsia="黑体" w:cs="黑体"/>
          <w:b w:val="0"/>
          <w:bCs/>
          <w:color w:val="000000" w:themeColor="text1"/>
          <w:sz w:val="32"/>
          <w:szCs w:val="32"/>
          <w14:textFill>
            <w14:solidFill>
              <w14:schemeClr w14:val="tx1"/>
            </w14:solidFill>
          </w14:textFill>
        </w:rPr>
        <w:t>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行政复议</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（因政府信息公开被行政复议）</w:t>
            </w:r>
          </w:p>
        </w:tc>
        <w:tc>
          <w:tcPr>
            <w:tcW w:w="5680" w:type="dxa"/>
            <w:gridSpan w:val="10"/>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行政诉讼</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shd w:val="clear" w:color="auto" w:fill="FFFFFF"/>
                <w14:textFill>
                  <w14:solidFill>
                    <w14:schemeClr w14:val="tx1"/>
                  </w14:solidFill>
                </w14:textFill>
              </w:rPr>
              <w:t>未经复议直接起诉</w:t>
            </w:r>
          </w:p>
        </w:tc>
        <w:tc>
          <w:tcPr>
            <w:tcW w:w="2840"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结果维护</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结果纠正</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其他结果</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尚未审结</w:t>
            </w:r>
          </w:p>
        </w:tc>
        <w:tc>
          <w:tcPr>
            <w:tcW w:w="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c>
          <w:tcPr>
            <w:tcW w:w="568" w:type="dxa"/>
            <w:shd w:val="clear" w:color="auto" w:fill="auto"/>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五、存在的主要问题及改进情况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b w:val="0"/>
          <w:bCs/>
          <w:i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sz w:val="32"/>
          <w:szCs w:val="32"/>
          <w:shd w:val="clear" w:fill="FFFFFF"/>
          <w:lang w:val="en-US" w:eastAsia="zh-CN"/>
          <w14:textFill>
            <w14:solidFill>
              <w14:schemeClr w14:val="tx1"/>
            </w14:solidFill>
          </w14:textFill>
        </w:rPr>
        <w:t>县应急管理局在政务公开存在以下问题：一是工作延续性不足。政务公开工作因人员变动、重新分工等原因导致人员不固定，造成工作延续性不足；二是人员专业性不足。负责政务公开的工作人员基本多为兼职人员，对相关法律法规、规章制度学习不够深入；三是信息公开及时性不足。有的信息未能及时公开，经常需要县政府办提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b w:val="0"/>
          <w:bCs/>
          <w:i w:val="0"/>
          <w:caps w:val="0"/>
          <w:color w:val="000000" w:themeColor="text1"/>
          <w:spacing w:val="0"/>
          <w:sz w:val="32"/>
          <w:szCs w:val="32"/>
          <w:shd w:val="clear" w:fill="FFFFFF"/>
          <w:lang w:val="en-US"/>
          <w14:textFill>
            <w14:solidFill>
              <w14:schemeClr w14:val="tx1"/>
            </w14:solidFill>
          </w14:textFill>
        </w:rPr>
      </w:pPr>
      <w:r>
        <w:rPr>
          <w:rFonts w:hint="eastAsia" w:ascii="仿宋_GB2312" w:hAnsi="仿宋_GB2312" w:eastAsia="仿宋_GB2312" w:cs="仿宋_GB2312"/>
          <w:b w:val="0"/>
          <w:bCs/>
          <w:i w:val="0"/>
          <w:caps w:val="0"/>
          <w:color w:val="000000" w:themeColor="text1"/>
          <w:spacing w:val="0"/>
          <w:sz w:val="32"/>
          <w:szCs w:val="32"/>
          <w:shd w:val="clear" w:fill="FFFFFF"/>
          <w:lang w:val="en-US" w:eastAsia="zh-CN"/>
          <w14:textFill>
            <w14:solidFill>
              <w14:schemeClr w14:val="tx1"/>
            </w14:solidFill>
          </w14:textFill>
        </w:rPr>
        <w:t>下一步，县应急管理局将正视问题，针对薄弱环节采取有效措施加以解决。一是对工作人员开展政务公开培训，组织人员参加政务公开培训班，提升业务能力；二是加大政务公开力度，每月对政务公开进行调度，及时解决工作中的难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b w:val="0"/>
          <w:bCs/>
          <w:i w:val="0"/>
          <w:caps w:val="0"/>
          <w:color w:val="000000" w:themeColor="text1"/>
          <w:spacing w:val="0"/>
          <w:sz w:val="32"/>
          <w:szCs w:val="32"/>
          <w14:textFill>
            <w14:solidFill>
              <w14:schemeClr w14:val="tx1"/>
            </w14:solidFill>
          </w14:textFill>
        </w:rPr>
      </w:pPr>
      <w:r>
        <w:rPr>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t>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t xml:space="preserve">                            石城县应急管理局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t xml:space="preserve">                            </w:t>
      </w:r>
      <w:bookmarkStart w:id="0" w:name="_GoBack"/>
      <w:bookmarkEnd w:id="0"/>
      <w:r>
        <w:rPr>
          <w:rFonts w:hint="eastAsia" w:ascii="宋体" w:hAnsi="宋体" w:eastAsia="宋体" w:cs="宋体"/>
          <w:i w:val="0"/>
          <w:caps w:val="0"/>
          <w:color w:val="000000" w:themeColor="text1"/>
          <w:spacing w:val="0"/>
          <w:sz w:val="32"/>
          <w:szCs w:val="32"/>
          <w:shd w:val="clear" w:fill="FFFFFF"/>
          <w:lang w:val="en-US" w:eastAsia="zh-CN"/>
          <w14:textFill>
            <w14:solidFill>
              <w14:schemeClr w14:val="tx1"/>
            </w14:solidFill>
          </w14:textFill>
        </w:rPr>
        <w:t>2020年1月27日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EFC7743"/>
    <w:rsid w:val="0F3E64D1"/>
    <w:rsid w:val="0F42566A"/>
    <w:rsid w:val="0FE32618"/>
    <w:rsid w:val="158E3F28"/>
    <w:rsid w:val="17534F7D"/>
    <w:rsid w:val="1B931963"/>
    <w:rsid w:val="23B06487"/>
    <w:rsid w:val="2480713E"/>
    <w:rsid w:val="2D6231E0"/>
    <w:rsid w:val="318D14C4"/>
    <w:rsid w:val="35960904"/>
    <w:rsid w:val="38287146"/>
    <w:rsid w:val="414E5AF5"/>
    <w:rsid w:val="45C073C4"/>
    <w:rsid w:val="4869782D"/>
    <w:rsid w:val="4D746E97"/>
    <w:rsid w:val="4F633F3F"/>
    <w:rsid w:val="519D4381"/>
    <w:rsid w:val="566E50F8"/>
    <w:rsid w:val="56857A37"/>
    <w:rsid w:val="57E41F63"/>
    <w:rsid w:val="5FCE6A83"/>
    <w:rsid w:val="6EB526D3"/>
    <w:rsid w:val="6EC41F3F"/>
    <w:rsid w:val="71501022"/>
    <w:rsid w:val="74D722FF"/>
    <w:rsid w:val="7B440FF1"/>
    <w:rsid w:val="7D7C7DE7"/>
    <w:rsid w:val="7DE00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136</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ZhuTM</cp:lastModifiedBy>
  <dcterms:modified xsi:type="dcterms:W3CDTF">2021-04-20T02:53:50Z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9C013F7ED28C4759BD7C444493053C29</vt:lpwstr>
  </property>
</Properties>
</file>