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2984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sz w:val="44"/>
          <w:szCs w:val="44"/>
        </w:rPr>
      </w:pPr>
    </w:p>
    <w:p w14:paraId="20E89A5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sz w:val="44"/>
          <w:szCs w:val="44"/>
        </w:rPr>
      </w:pPr>
    </w:p>
    <w:p w14:paraId="62BF277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sz w:val="44"/>
          <w:szCs w:val="44"/>
        </w:rPr>
      </w:pPr>
    </w:p>
    <w:p w14:paraId="63D2BD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pPr>
      <w:r>
        <w:rPr>
          <w:rFonts w:hint="eastAsia" w:ascii="宋体" w:hAnsi="宋体" w:eastAsia="方正小标宋简体"/>
          <w:color w:val="auto"/>
          <w:sz w:val="44"/>
          <w:szCs w:val="44"/>
        </w:rPr>
        <w:t>关于</w:t>
      </w:r>
      <w:r>
        <w:rPr>
          <w:rFonts w:hint="eastAsia" w:ascii="宋体" w:hAnsi="宋体" w:eastAsia="方正小标宋简体"/>
          <w:color w:val="auto"/>
          <w:sz w:val="44"/>
          <w:szCs w:val="44"/>
          <w:lang w:val="en-US" w:eastAsia="zh-CN"/>
        </w:rPr>
        <w:t>公布</w:t>
      </w:r>
      <w:r>
        <w:rPr>
          <w:rFonts w:hint="eastAsia" w:ascii="方正小标宋简体" w:hAnsi="方正小标宋简体" w:eastAsia="方正小标宋简体" w:cs="方正小标宋简体"/>
          <w:color w:val="000000" w:themeColor="text1"/>
          <w:spacing w:val="-11"/>
          <w:sz w:val="44"/>
          <w:szCs w:val="44"/>
          <w:lang w:eastAsia="zh-CN"/>
          <w14:textFill>
            <w14:solidFill>
              <w14:schemeClr w14:val="tx1"/>
            </w14:solidFill>
          </w14:textFill>
        </w:rPr>
        <w:t>放</w:t>
      </w:r>
      <w:r>
        <w:rPr>
          <w:rFonts w:hint="eastAsia" w:ascii="方正小标宋简体" w:hAnsi="方正小标宋简体" w:eastAsia="方正小标宋简体" w:cs="方正小标宋简体"/>
          <w:color w:val="000000" w:themeColor="text1"/>
          <w:spacing w:val="-11"/>
          <w:sz w:val="44"/>
          <w:szCs w:val="44"/>
          <w:lang w:val="en-US" w:eastAsia="zh-CN"/>
          <w14:textFill>
            <w14:solidFill>
              <w14:schemeClr w14:val="tx1"/>
            </w14:solidFill>
          </w14:textFill>
        </w:rPr>
        <w:t>射检查类、超声检查类、</w:t>
      </w:r>
      <w:r>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t>中医</w:t>
      </w:r>
    </w:p>
    <w:p w14:paraId="6F5DE4B1">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lang w:val="en-US" w:eastAsia="zh-CN"/>
        </w:rPr>
      </w:pPr>
      <w:r>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t>特殊疗法类、中医骨伤类</w:t>
      </w:r>
      <w:r>
        <w:rPr>
          <w:rFonts w:hint="eastAsia" w:ascii="宋体" w:hAnsi="宋体" w:eastAsia="方正小标宋简体"/>
          <w:color w:val="auto"/>
          <w:sz w:val="44"/>
          <w:szCs w:val="44"/>
          <w:lang w:val="en-US" w:eastAsia="zh-CN"/>
        </w:rPr>
        <w:t>医疗服务项目价格</w:t>
      </w:r>
    </w:p>
    <w:p w14:paraId="104A505A">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rPr>
      </w:pPr>
      <w:r>
        <w:rPr>
          <w:rFonts w:hint="eastAsia" w:ascii="宋体" w:hAnsi="宋体" w:eastAsia="方正小标宋简体"/>
          <w:color w:val="auto"/>
          <w:sz w:val="44"/>
          <w:szCs w:val="44"/>
          <w:lang w:val="en-US" w:eastAsia="zh-CN"/>
        </w:rPr>
        <w:t>有关事项</w:t>
      </w:r>
      <w:bookmarkStart w:id="1" w:name="_GoBack"/>
      <w:bookmarkEnd w:id="1"/>
      <w:r>
        <w:rPr>
          <w:rFonts w:hint="eastAsia" w:ascii="宋体" w:hAnsi="宋体" w:eastAsia="方正小标宋简体"/>
          <w:color w:val="auto"/>
          <w:sz w:val="44"/>
          <w:szCs w:val="44"/>
        </w:rPr>
        <w:t>的通知</w:t>
      </w:r>
    </w:p>
    <w:p w14:paraId="02138293">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宋体" w:hAnsi="宋体" w:eastAsia="楷体_GB2312" w:cs="楷体_GB2312"/>
          <w:color w:val="auto"/>
          <w:sz w:val="32"/>
          <w:szCs w:val="32"/>
          <w:lang w:eastAsia="zh-CN"/>
        </w:rPr>
      </w:pPr>
      <w:r>
        <w:rPr>
          <w:rFonts w:hint="eastAsia" w:ascii="楷体_GB2312" w:hAnsi="楷体_GB2312" w:eastAsia="楷体_GB2312" w:cs="楷体_GB2312"/>
          <w:color w:val="auto"/>
          <w:sz w:val="32"/>
          <w:szCs w:val="32"/>
          <w:lang w:val="en-US" w:eastAsia="zh-CN"/>
        </w:rPr>
        <w:t xml:space="preserve"> </w:t>
      </w:r>
    </w:p>
    <w:p w14:paraId="58FAD41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宋体" w:hAnsi="宋体" w:eastAsia="仿宋_GB2312"/>
          <w:color w:val="auto"/>
          <w:sz w:val="32"/>
          <w:szCs w:val="32"/>
        </w:rPr>
      </w:pPr>
      <w:r>
        <w:rPr>
          <w:rFonts w:hint="default" w:ascii="宋体" w:hAnsi="宋体" w:eastAsia="仿宋_GB2312" w:cs="Times New Roman"/>
          <w:color w:val="auto"/>
          <w:spacing w:val="0"/>
          <w:w w:val="100"/>
          <w:sz w:val="32"/>
          <w:szCs w:val="32"/>
          <w:lang w:val="en-US" w:eastAsia="zh-CN"/>
        </w:rPr>
        <w:t>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2D44A6B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olor w:val="auto"/>
          <w:sz w:val="32"/>
          <w:szCs w:val="32"/>
          <w:lang w:eastAsia="zh-CN"/>
        </w:rPr>
      </w:pPr>
      <w:r>
        <w:rPr>
          <w:rFonts w:hint="eastAsia" w:ascii="宋体" w:hAnsi="宋体" w:eastAsia="仿宋_GB2312"/>
          <w:color w:val="auto"/>
          <w:sz w:val="32"/>
          <w:szCs w:val="32"/>
          <w:lang w:val="en-US" w:eastAsia="zh-CN"/>
        </w:rPr>
        <w:t>经研究，现将《江西省医疗保障局关于规范整合放射检查类、超声检查类、中医特殊疗法类、中医骨伤类医疗服务价格项目的通知》（赣医保字〔2025〕28号）转发给你们，并就</w:t>
      </w:r>
      <w:r>
        <w:rPr>
          <w:rFonts w:hint="eastAsia" w:ascii="宋体" w:hAnsi="宋体" w:eastAsia="仿宋_GB2312"/>
          <w:color w:val="auto"/>
          <w:sz w:val="32"/>
          <w:szCs w:val="32"/>
        </w:rPr>
        <w:t>有关事项通知如下</w:t>
      </w:r>
      <w:r>
        <w:rPr>
          <w:rFonts w:hint="eastAsia" w:ascii="宋体" w:hAnsi="宋体" w:eastAsia="仿宋_GB2312"/>
          <w:color w:val="auto"/>
          <w:sz w:val="32"/>
          <w:szCs w:val="32"/>
          <w:lang w:eastAsia="zh-CN"/>
        </w:rPr>
        <w:t>，</w:t>
      </w:r>
      <w:r>
        <w:rPr>
          <w:rFonts w:hint="eastAsia" w:ascii="宋体" w:hAnsi="宋体" w:eastAsia="仿宋_GB2312"/>
          <w:color w:val="auto"/>
          <w:sz w:val="32"/>
          <w:szCs w:val="32"/>
          <w:lang w:val="en-US" w:eastAsia="zh-CN"/>
        </w:rPr>
        <w:t>请认真贯彻执行</w:t>
      </w:r>
      <w:r>
        <w:rPr>
          <w:rFonts w:hint="eastAsia" w:ascii="宋体" w:hAnsi="宋体" w:eastAsia="仿宋_GB2312"/>
          <w:color w:val="auto"/>
          <w:sz w:val="32"/>
          <w:szCs w:val="32"/>
          <w:lang w:eastAsia="zh-CN"/>
        </w:rPr>
        <w:t>。</w:t>
      </w:r>
    </w:p>
    <w:p w14:paraId="7F5C5EA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宋体" w:hAnsi="宋体" w:eastAsia="仿宋_GB2312" w:cs="仿宋_GB2312"/>
          <w:color w:val="000000" w:themeColor="text1"/>
          <w:w w:val="100"/>
          <w:sz w:val="32"/>
          <w:szCs w:val="32"/>
          <w14:textFill>
            <w14:solidFill>
              <w14:schemeClr w14:val="tx1"/>
            </w14:solidFill>
          </w14:textFill>
        </w:rPr>
      </w:pPr>
      <w:r>
        <w:rPr>
          <w:rFonts w:hint="eastAsia" w:ascii="宋体" w:hAnsi="宋体" w:eastAsia="仿宋_GB2312" w:cs="仿宋_GB2312"/>
          <w:color w:val="000000" w:themeColor="text1"/>
          <w:w w:val="100"/>
          <w:sz w:val="32"/>
          <w:szCs w:val="32"/>
          <w:lang w:val="zh-CN"/>
          <w14:textFill>
            <w14:solidFill>
              <w14:schemeClr w14:val="tx1"/>
            </w14:solidFill>
          </w14:textFill>
        </w:rPr>
        <w:t>一、</w:t>
      </w:r>
      <w:bookmarkStart w:id="0" w:name="OLE_LINK2"/>
      <w:r>
        <w:rPr>
          <w:rFonts w:hint="eastAsia" w:ascii="宋体" w:hAnsi="宋体" w:eastAsia="仿宋_GB2312" w:cs="仿宋_GB2312"/>
          <w:color w:val="000000" w:themeColor="text1"/>
          <w:w w:val="100"/>
          <w:sz w:val="32"/>
          <w:szCs w:val="32"/>
          <w:lang w:val="zh-CN"/>
          <w14:textFill>
            <w14:solidFill>
              <w14:schemeClr w14:val="tx1"/>
            </w14:solidFill>
          </w14:textFill>
        </w:rPr>
        <w:t>规</w:t>
      </w:r>
      <w:bookmarkEnd w:id="0"/>
      <w:r>
        <w:rPr>
          <w:rFonts w:hint="eastAsia" w:ascii="宋体" w:hAnsi="宋体" w:eastAsia="仿宋_GB2312" w:cs="仿宋_GB2312"/>
          <w:color w:val="000000" w:themeColor="text1"/>
          <w:w w:val="100"/>
          <w:sz w:val="32"/>
          <w:szCs w:val="32"/>
          <w:lang w:val="zh-CN"/>
          <w14:textFill>
            <w14:solidFill>
              <w14:schemeClr w14:val="tx1"/>
            </w14:solidFill>
          </w14:textFill>
        </w:rPr>
        <w:t>范整合后，</w:t>
      </w:r>
      <w:r>
        <w:rPr>
          <w:rFonts w:hint="eastAsia" w:ascii="宋体" w:hAnsi="宋体" w:eastAsia="仿宋_GB2312" w:cs="仿宋_GB2312"/>
          <w:color w:val="000000" w:themeColor="text1"/>
          <w:sz w:val="32"/>
          <w:szCs w:val="32"/>
          <w:lang w:val="zh-CN"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规范整合后放射检查类医疗服务价格项目表</w:t>
      </w:r>
      <w:r>
        <w:rPr>
          <w:rFonts w:hint="eastAsia" w:ascii="宋体" w:hAnsi="宋体" w:eastAsia="仿宋_GB2312" w:cs="仿宋_GB2312"/>
          <w:color w:val="000000" w:themeColor="text1"/>
          <w:sz w:val="32"/>
          <w:szCs w:val="32"/>
          <w:lang w:val="zh-CN" w:eastAsia="zh-CN"/>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lang w:val="en-US" w:eastAsia="zh-CN"/>
          <w14:textFill>
            <w14:solidFill>
              <w14:schemeClr w14:val="tx1"/>
            </w14:solidFill>
          </w14:textFill>
        </w:rPr>
        <w:t>93</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放射检查类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230个放射检查</w:t>
      </w:r>
      <w:r>
        <w:rPr>
          <w:rFonts w:hint="eastAsia" w:ascii="宋体" w:hAnsi="宋体" w:eastAsia="仿宋_GB2312" w:cs="仿宋_GB2312"/>
          <w:color w:val="000000" w:themeColor="text1"/>
          <w:sz w:val="32"/>
          <w:szCs w:val="32"/>
          <w14:textFill>
            <w14:solidFill>
              <w14:schemeClr w14:val="tx1"/>
            </w14:solidFill>
          </w14:textFill>
        </w:rPr>
        <w:t>类医疗服务价格项目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《规范整合后超声检查类医疗服务项目价格表</w:t>
      </w:r>
      <w:r>
        <w:rPr>
          <w:rFonts w:hint="eastAsia" w:ascii="宋体" w:hAnsi="宋体" w:eastAsia="仿宋_GB2312" w:cs="仿宋_GB2312"/>
          <w:color w:val="000000" w:themeColor="text1"/>
          <w:sz w:val="32"/>
          <w:szCs w:val="32"/>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lang w:val="en-US" w:eastAsia="zh-CN"/>
          <w14:textFill>
            <w14:solidFill>
              <w14:schemeClr w14:val="tx1"/>
            </w14:solidFill>
          </w14:textFill>
        </w:rPr>
        <w:t>48</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超声检查类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107</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超声检查类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lang w:val="zh-CN"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规范整合后中医特殊疗法类医疗服务价格项目表</w:t>
      </w:r>
      <w:r>
        <w:rPr>
          <w:rFonts w:hint="eastAsia" w:ascii="宋体" w:hAnsi="宋体" w:eastAsia="仿宋_GB2312" w:cs="仿宋_GB2312"/>
          <w:color w:val="000000" w:themeColor="text1"/>
          <w:sz w:val="32"/>
          <w:szCs w:val="32"/>
          <w:lang w:val="zh-CN" w:eastAsia="zh-CN"/>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lang w:val="en-US" w:eastAsia="zh-CN"/>
          <w14:textFill>
            <w14:solidFill>
              <w14:schemeClr w14:val="tx1"/>
            </w14:solidFill>
          </w14:textFill>
        </w:rPr>
        <w:t>8</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中医特殊疗法类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10个中医特殊疗法</w:t>
      </w:r>
      <w:r>
        <w:rPr>
          <w:rFonts w:hint="eastAsia" w:ascii="宋体" w:hAnsi="宋体" w:eastAsia="仿宋_GB2312" w:cs="仿宋_GB2312"/>
          <w:color w:val="000000" w:themeColor="text1"/>
          <w:sz w:val="32"/>
          <w:szCs w:val="32"/>
          <w14:textFill>
            <w14:solidFill>
              <w14:schemeClr w14:val="tx1"/>
            </w14:solidFill>
          </w14:textFill>
        </w:rPr>
        <w:t>类医疗服务价格项目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lang w:val="zh-CN"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规范整合后中医骨伤类医疗服务价格项目表</w:t>
      </w:r>
      <w:r>
        <w:rPr>
          <w:rFonts w:hint="eastAsia" w:ascii="宋体" w:hAnsi="宋体" w:eastAsia="仿宋_GB2312" w:cs="仿宋_GB2312"/>
          <w:color w:val="000000" w:themeColor="text1"/>
          <w:sz w:val="32"/>
          <w:szCs w:val="32"/>
          <w:lang w:val="zh-CN" w:eastAsia="zh-CN"/>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lang w:val="en-US" w:eastAsia="zh-CN"/>
          <w14:textFill>
            <w14:solidFill>
              <w14:schemeClr w14:val="tx1"/>
            </w14:solidFill>
          </w14:textFill>
        </w:rPr>
        <w:t>18</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中医骨伤类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23个中医骨伤</w:t>
      </w:r>
      <w:r>
        <w:rPr>
          <w:rFonts w:hint="eastAsia" w:ascii="宋体" w:hAnsi="宋体" w:eastAsia="仿宋_GB2312" w:cs="仿宋_GB2312"/>
          <w:color w:val="000000" w:themeColor="text1"/>
          <w:sz w:val="32"/>
          <w:szCs w:val="32"/>
          <w14:textFill>
            <w14:solidFill>
              <w14:schemeClr w14:val="tx1"/>
            </w14:solidFill>
          </w14:textFill>
        </w:rPr>
        <w:t>类医疗服务价格项目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cs="仿宋_GB2312"/>
          <w:color w:val="auto"/>
          <w:w w:val="100"/>
          <w:sz w:val="32"/>
          <w:szCs w:val="32"/>
          <w:lang w:val="en-US" w:eastAsia="zh-CN"/>
        </w:rPr>
        <w:t>标准为：</w:t>
      </w:r>
      <w:r>
        <w:rPr>
          <w:rFonts w:hint="eastAsia" w:ascii="宋体" w:hAnsi="宋体" w:eastAsia="仿宋_GB2312" w:cs="仿宋_GB2312"/>
          <w:spacing w:val="0"/>
          <w:sz w:val="32"/>
          <w:szCs w:val="32"/>
          <w:lang w:val="en-US" w:eastAsia="zh-CN"/>
        </w:rPr>
        <w:t>三级价格参照在昌省直价格，二级价格为三级价格的90%，一级价格为三级价格的80%</w:t>
      </w:r>
      <w:r>
        <w:rPr>
          <w:rFonts w:hint="eastAsia" w:ascii="宋体" w:hAnsi="宋体" w:eastAsia="仿宋_GB2312"/>
          <w:color w:val="auto"/>
          <w:sz w:val="32"/>
          <w:szCs w:val="32"/>
          <w:lang w:val="en-US" w:eastAsia="zh-CN"/>
        </w:rPr>
        <w:t>。</w:t>
      </w:r>
      <w:r>
        <w:rPr>
          <w:rFonts w:hint="eastAsia" w:ascii="宋体" w:hAnsi="宋体" w:eastAsia="仿宋_GB2312"/>
          <w:color w:val="000000" w:themeColor="text1"/>
          <w:spacing w:val="-6"/>
          <w:sz w:val="32"/>
          <w:szCs w:val="32"/>
          <w:lang w:eastAsia="zh-CN"/>
          <w14:textFill>
            <w14:solidFill>
              <w14:schemeClr w14:val="tx1"/>
            </w14:solidFill>
          </w14:textFill>
        </w:rPr>
        <w:t>放射检查类</w:t>
      </w:r>
      <w:r>
        <w:rPr>
          <w:rFonts w:hint="eastAsia" w:ascii="宋体" w:hAnsi="宋体" w:eastAsia="仿宋_GB2312" w:cs="仿宋_GB2312"/>
          <w:color w:val="000000" w:themeColor="text1"/>
          <w:w w:val="100"/>
          <w:kern w:val="0"/>
          <w:sz w:val="32"/>
          <w:szCs w:val="32"/>
          <w:lang w:val="en-US" w:eastAsia="zh-CN"/>
          <w14:textFill>
            <w14:solidFill>
              <w14:schemeClr w14:val="tx1"/>
            </w14:solidFill>
          </w14:textFill>
        </w:rPr>
        <w:t>相关价格已</w:t>
      </w:r>
      <w:r>
        <w:rPr>
          <w:rFonts w:hint="eastAsia" w:ascii="宋体" w:hAnsi="宋体" w:eastAsia="仿宋_GB2312" w:cs="仿宋_GB2312"/>
          <w:color w:val="000000" w:themeColor="text1"/>
          <w:kern w:val="2"/>
          <w:sz w:val="32"/>
          <w:szCs w:val="32"/>
          <w:lang w:val="en-US" w:eastAsia="zh-CN" w:bidi="ar-SA"/>
          <w14:textFill>
            <w14:solidFill>
              <w14:schemeClr w14:val="tx1"/>
            </w14:solidFill>
          </w14:textFill>
        </w:rPr>
        <w:t>预留了落实相关减收政策的空间，并扣除了实体胶片的因素。无法提供符合要求的“数字影像处理和上传存储服务”的公立医院，应落实相关影像检查减收5元的价格政策。实体胶片不再打包计入检验价格，患者确有需求、知情同意的，方可单独收取实体胶片费用。</w:t>
      </w:r>
    </w:p>
    <w:p w14:paraId="43B4315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kern w:val="0"/>
          <w:sz w:val="32"/>
          <w:szCs w:val="32"/>
        </w:rPr>
      </w:pPr>
      <w:r>
        <w:rPr>
          <w:rFonts w:hint="eastAsia" w:ascii="宋体" w:hAnsi="宋体" w:eastAsia="仿宋_GB2312" w:cs="仿宋_GB2312"/>
          <w:color w:val="auto"/>
          <w:w w:val="100"/>
          <w:sz w:val="32"/>
          <w:szCs w:val="32"/>
          <w:lang w:eastAsia="zh-CN"/>
        </w:rPr>
        <w:t>二、</w:t>
      </w:r>
      <w:r>
        <w:rPr>
          <w:rFonts w:hint="eastAsia" w:ascii="宋体" w:hAnsi="宋体" w:eastAsia="仿宋_GB2312" w:cs="仿宋_GB2312"/>
          <w:color w:val="auto"/>
          <w:w w:val="100"/>
          <w:kern w:val="0"/>
          <w:sz w:val="32"/>
          <w:szCs w:val="32"/>
        </w:rPr>
        <w:t>各</w:t>
      </w:r>
      <w:r>
        <w:rPr>
          <w:rFonts w:hint="eastAsia" w:ascii="宋体" w:hAnsi="宋体" w:eastAsia="仿宋_GB2312" w:cs="仿宋_GB2312"/>
          <w:color w:val="auto"/>
          <w:w w:val="100"/>
          <w:kern w:val="0"/>
          <w:sz w:val="32"/>
          <w:szCs w:val="32"/>
          <w:lang w:val="en-US" w:eastAsia="zh-CN"/>
        </w:rPr>
        <w:t>分局</w:t>
      </w:r>
      <w:r>
        <w:rPr>
          <w:rFonts w:hint="eastAsia" w:ascii="宋体" w:hAnsi="宋体" w:eastAsia="仿宋_GB2312" w:cs="仿宋_GB2312"/>
          <w:color w:val="auto"/>
          <w:w w:val="100"/>
          <w:kern w:val="0"/>
          <w:sz w:val="32"/>
          <w:szCs w:val="32"/>
        </w:rPr>
        <w:t>要统一思想，提高认识</w:t>
      </w:r>
      <w:r>
        <w:rPr>
          <w:rFonts w:hint="eastAsia" w:ascii="宋体" w:hAnsi="宋体" w:eastAsia="仿宋_GB2312" w:cs="仿宋_GB2312"/>
          <w:color w:val="auto"/>
          <w:w w:val="100"/>
          <w:kern w:val="0"/>
          <w:sz w:val="32"/>
          <w:szCs w:val="32"/>
          <w:lang w:eastAsia="zh-CN"/>
        </w:rPr>
        <w:t>，</w:t>
      </w:r>
      <w:r>
        <w:rPr>
          <w:rFonts w:hint="eastAsia" w:ascii="宋体" w:hAnsi="宋体" w:eastAsia="仿宋_GB2312" w:cs="仿宋_GB2312"/>
          <w:color w:val="auto"/>
          <w:w w:val="100"/>
          <w:kern w:val="0"/>
          <w:sz w:val="32"/>
          <w:szCs w:val="32"/>
        </w:rPr>
        <w:t>严格执行规范整合后的医疗服务价格项目规定的</w:t>
      </w:r>
      <w:r>
        <w:rPr>
          <w:rFonts w:hint="eastAsia" w:ascii="宋体" w:hAnsi="宋体" w:eastAsia="仿宋_GB2312" w:cs="仿宋_GB2312"/>
          <w:color w:val="auto"/>
          <w:w w:val="100"/>
          <w:sz w:val="32"/>
          <w:szCs w:val="32"/>
          <w:lang w:val="zh-TW"/>
        </w:rPr>
        <w:t>“项目编码</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项目名称</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服务产出</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价格构成</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计价单位</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说明</w:t>
      </w:r>
      <w:r>
        <w:rPr>
          <w:rFonts w:hint="eastAsia" w:ascii="宋体" w:hAnsi="宋体" w:eastAsia="仿宋_GB2312" w:cs="仿宋_GB2312"/>
          <w:color w:val="auto"/>
          <w:w w:val="100"/>
          <w:sz w:val="32"/>
          <w:szCs w:val="32"/>
          <w:lang w:val="zh-TW" w:eastAsia="zh-CN"/>
        </w:rPr>
        <w:t>”和“</w:t>
      </w:r>
      <w:r>
        <w:rPr>
          <w:rFonts w:hint="eastAsia" w:ascii="宋体" w:hAnsi="宋体" w:eastAsia="仿宋_GB2312" w:cs="仿宋_GB2312"/>
          <w:color w:val="auto"/>
          <w:w w:val="100"/>
          <w:sz w:val="32"/>
          <w:szCs w:val="32"/>
          <w:lang w:val="zh-TW"/>
        </w:rPr>
        <w:t>医保支付类别</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w:t>
      </w:r>
      <w:r>
        <w:rPr>
          <w:rFonts w:hint="eastAsia" w:ascii="宋体" w:hAnsi="宋体" w:eastAsia="仿宋_GB2312" w:cs="仿宋_GB2312"/>
          <w:color w:val="auto"/>
          <w:w w:val="100"/>
          <w:sz w:val="32"/>
          <w:szCs w:val="32"/>
        </w:rPr>
        <w:t>不得自行制定</w:t>
      </w:r>
      <w:r>
        <w:rPr>
          <w:rFonts w:hint="eastAsia" w:ascii="宋体" w:hAnsi="宋体" w:eastAsia="仿宋_GB2312" w:cs="仿宋_GB2312"/>
          <w:color w:val="auto"/>
          <w:w w:val="100"/>
          <w:sz w:val="32"/>
          <w:szCs w:val="32"/>
          <w:lang w:eastAsia="zh-CN"/>
        </w:rPr>
        <w:t>医保支付政策</w:t>
      </w:r>
      <w:r>
        <w:rPr>
          <w:rFonts w:hint="eastAsia" w:ascii="宋体" w:hAnsi="宋体" w:eastAsia="仿宋_GB2312" w:cs="仿宋_GB2312"/>
          <w:color w:val="auto"/>
          <w:w w:val="100"/>
          <w:sz w:val="32"/>
          <w:szCs w:val="32"/>
        </w:rPr>
        <w:t>或用变通的方法增加</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w:t>
      </w:r>
      <w:r>
        <w:rPr>
          <w:rFonts w:hint="eastAsia" w:ascii="宋体" w:hAnsi="宋体" w:eastAsia="仿宋_GB2312" w:cs="仿宋_GB2312"/>
          <w:color w:val="auto"/>
          <w:w w:val="100"/>
          <w:sz w:val="32"/>
          <w:szCs w:val="32"/>
          <w:lang w:eastAsia="zh-CN"/>
        </w:rPr>
        <w:t>的</w:t>
      </w:r>
      <w:r>
        <w:rPr>
          <w:rFonts w:hint="eastAsia" w:ascii="宋体" w:hAnsi="宋体" w:eastAsia="仿宋_GB2312" w:cs="仿宋_GB2312"/>
          <w:color w:val="auto"/>
          <w:w w:val="100"/>
          <w:sz w:val="32"/>
          <w:szCs w:val="32"/>
        </w:rPr>
        <w:t>医疗服务项目，也不得自行调整</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内医疗服</w:t>
      </w:r>
      <w:r>
        <w:rPr>
          <w:rFonts w:hint="eastAsia" w:ascii="宋体" w:hAnsi="宋体" w:eastAsia="仿宋_GB2312" w:cs="仿宋_GB2312"/>
          <w:color w:val="auto"/>
          <w:w w:val="100"/>
          <w:kern w:val="0"/>
          <w:sz w:val="32"/>
          <w:szCs w:val="32"/>
        </w:rPr>
        <w:t>务项目的支付类别、范围、比例或另设立医保支付标准。</w:t>
      </w:r>
    </w:p>
    <w:p w14:paraId="1C8DBB4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eastAsia="zh-CN"/>
        </w:rPr>
        <w:t>三</w:t>
      </w:r>
      <w:r>
        <w:rPr>
          <w:rFonts w:hint="eastAsia" w:ascii="宋体" w:hAnsi="宋体" w:eastAsia="仿宋_GB2312" w:cs="仿宋_GB2312"/>
          <w:color w:val="auto"/>
          <w:w w:val="100"/>
          <w:sz w:val="32"/>
          <w:szCs w:val="32"/>
        </w:rPr>
        <w:t>、医疗机构应严格执行价格公示等有关规定，及时将整合后的医疗服务价格项目发布在主要服务场所或官方网站，接受社会监督。</w:t>
      </w:r>
    </w:p>
    <w:p w14:paraId="4E1989C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四</w:t>
      </w:r>
      <w:r>
        <w:rPr>
          <w:rFonts w:hint="eastAsia" w:ascii="宋体" w:hAnsi="宋体" w:eastAsia="仿宋_GB2312" w:cs="仿宋_GB2312"/>
          <w:color w:val="auto"/>
          <w:w w:val="100"/>
          <w:sz w:val="32"/>
          <w:szCs w:val="32"/>
        </w:rPr>
        <w:t>、</w:t>
      </w:r>
      <w:r>
        <w:rPr>
          <w:rFonts w:hint="eastAsia" w:ascii="宋体" w:hAnsi="宋体" w:eastAsia="仿宋_GB2312"/>
          <w:color w:val="auto"/>
          <w:sz w:val="32"/>
          <w:szCs w:val="32"/>
        </w:rPr>
        <w:t>各</w:t>
      </w:r>
      <w:r>
        <w:rPr>
          <w:rFonts w:hint="eastAsia" w:ascii="宋体" w:hAnsi="宋体" w:eastAsia="仿宋_GB2312"/>
          <w:color w:val="auto"/>
          <w:sz w:val="32"/>
          <w:szCs w:val="32"/>
          <w:lang w:val="en-US" w:eastAsia="zh-CN"/>
        </w:rPr>
        <w:t>分局</w:t>
      </w:r>
      <w:r>
        <w:rPr>
          <w:rFonts w:hint="eastAsia" w:ascii="宋体" w:hAnsi="宋体" w:eastAsia="仿宋_GB2312"/>
          <w:color w:val="auto"/>
          <w:sz w:val="32"/>
          <w:szCs w:val="32"/>
        </w:rPr>
        <w:t>应对</w:t>
      </w:r>
      <w:r>
        <w:rPr>
          <w:rFonts w:hint="eastAsia" w:ascii="宋体" w:hAnsi="宋体" w:eastAsia="仿宋_GB2312"/>
          <w:color w:val="auto"/>
          <w:sz w:val="32"/>
          <w:szCs w:val="32"/>
          <w:lang w:val="en-US" w:eastAsia="zh-CN"/>
        </w:rPr>
        <w:t>整合后</w:t>
      </w:r>
      <w:r>
        <w:rPr>
          <w:rFonts w:hint="eastAsia" w:ascii="宋体" w:hAnsi="宋体" w:eastAsia="仿宋_GB2312"/>
          <w:color w:val="auto"/>
          <w:sz w:val="32"/>
          <w:szCs w:val="32"/>
        </w:rPr>
        <w:t>的医疗服务价格项目</w:t>
      </w:r>
      <w:r>
        <w:rPr>
          <w:rFonts w:hint="eastAsia" w:ascii="宋体" w:hAnsi="宋体" w:eastAsia="仿宋_GB2312" w:cs="仿宋_GB2312"/>
          <w:color w:val="auto"/>
          <w:w w:val="100"/>
          <w:sz w:val="32"/>
          <w:szCs w:val="32"/>
          <w:lang w:val="zh-CN" w:eastAsia="zh-CN"/>
        </w:rPr>
        <w:t>开展情况进行定期监测。</w:t>
      </w:r>
      <w:r>
        <w:rPr>
          <w:rFonts w:hint="eastAsia" w:ascii="宋体" w:hAnsi="宋体" w:eastAsia="仿宋_GB2312" w:cs="仿宋_GB2312"/>
          <w:color w:val="auto"/>
          <w:w w:val="100"/>
          <w:kern w:val="0"/>
          <w:sz w:val="32"/>
          <w:szCs w:val="32"/>
          <w:lang w:eastAsia="zh-CN"/>
        </w:rPr>
        <w:t>同时，</w:t>
      </w:r>
      <w:r>
        <w:rPr>
          <w:rFonts w:hint="eastAsia" w:ascii="宋体" w:hAnsi="宋体"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60759DF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五</w:t>
      </w:r>
      <w:r>
        <w:rPr>
          <w:rFonts w:hint="eastAsia" w:ascii="宋体" w:hAnsi="宋体" w:eastAsia="仿宋_GB2312" w:cs="仿宋_GB2312"/>
          <w:color w:val="auto"/>
          <w:w w:val="100"/>
          <w:sz w:val="32"/>
          <w:szCs w:val="32"/>
        </w:rPr>
        <w:t>、本通知自202</w:t>
      </w:r>
      <w:r>
        <w:rPr>
          <w:rFonts w:hint="eastAsia" w:ascii="宋体" w:hAnsi="宋体" w:eastAsia="仿宋_GB2312" w:cs="仿宋_GB2312"/>
          <w:color w:val="auto"/>
          <w:w w:val="100"/>
          <w:sz w:val="32"/>
          <w:szCs w:val="32"/>
          <w:lang w:val="en-US" w:eastAsia="zh-CN"/>
        </w:rPr>
        <w:t>5</w:t>
      </w:r>
      <w:r>
        <w:rPr>
          <w:rFonts w:hint="eastAsia" w:ascii="宋体" w:hAnsi="宋体" w:eastAsia="仿宋_GB2312" w:cs="仿宋_GB2312"/>
          <w:color w:val="auto"/>
          <w:w w:val="100"/>
          <w:sz w:val="32"/>
          <w:szCs w:val="32"/>
        </w:rPr>
        <w:t>年</w:t>
      </w:r>
      <w:r>
        <w:rPr>
          <w:rFonts w:hint="eastAsia" w:ascii="宋体" w:hAnsi="宋体" w:eastAsia="仿宋_GB2312" w:cs="仿宋_GB2312"/>
          <w:color w:val="auto"/>
          <w:w w:val="100"/>
          <w:sz w:val="32"/>
          <w:szCs w:val="32"/>
          <w:highlight w:val="none"/>
          <w:lang w:val="en-US" w:eastAsia="zh-CN"/>
        </w:rPr>
        <w:t>5</w:t>
      </w:r>
      <w:r>
        <w:rPr>
          <w:rFonts w:hint="eastAsia" w:ascii="宋体" w:hAnsi="宋体" w:eastAsia="仿宋_GB2312" w:cs="仿宋_GB2312"/>
          <w:color w:val="auto"/>
          <w:w w:val="100"/>
          <w:sz w:val="32"/>
          <w:szCs w:val="32"/>
          <w:highlight w:val="none"/>
        </w:rPr>
        <w:t>月</w:t>
      </w:r>
      <w:r>
        <w:rPr>
          <w:rFonts w:hint="eastAsia" w:ascii="宋体" w:hAnsi="宋体" w:eastAsia="仿宋_GB2312" w:cs="仿宋_GB2312"/>
          <w:color w:val="auto"/>
          <w:w w:val="100"/>
          <w:sz w:val="32"/>
          <w:szCs w:val="32"/>
          <w:highlight w:val="none"/>
          <w:lang w:val="en-US" w:eastAsia="zh-CN"/>
        </w:rPr>
        <w:t>30</w:t>
      </w:r>
      <w:r>
        <w:rPr>
          <w:rFonts w:hint="eastAsia" w:ascii="宋体" w:hAnsi="宋体" w:eastAsia="仿宋_GB2312" w:cs="仿宋_GB2312"/>
          <w:color w:val="auto"/>
          <w:w w:val="100"/>
          <w:sz w:val="32"/>
          <w:szCs w:val="32"/>
          <w:highlight w:val="none"/>
        </w:rPr>
        <w:t>日起执行</w:t>
      </w:r>
      <w:r>
        <w:rPr>
          <w:rFonts w:hint="eastAsia" w:ascii="宋体" w:hAnsi="宋体" w:eastAsia="仿宋_GB2312" w:cs="仿宋_GB2312"/>
          <w:color w:val="auto"/>
          <w:w w:val="100"/>
          <w:sz w:val="32"/>
          <w:szCs w:val="32"/>
        </w:rPr>
        <w:t>。若国家或我省</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en-US" w:eastAsia="zh-CN"/>
        </w:rPr>
        <w:t>我市</w:t>
      </w:r>
      <w:r>
        <w:rPr>
          <w:rFonts w:hint="eastAsia" w:ascii="宋体" w:hAnsi="宋体" w:eastAsia="仿宋_GB2312" w:cs="仿宋_GB2312"/>
          <w:color w:val="auto"/>
          <w:w w:val="100"/>
          <w:sz w:val="32"/>
          <w:szCs w:val="32"/>
        </w:rPr>
        <w:t>有新规定的，按新规定执行。</w:t>
      </w:r>
    </w:p>
    <w:p w14:paraId="2A877118">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eastAsia" w:ascii="宋体" w:hAnsi="宋体" w:eastAsia="仿宋_GB2312" w:cs="仿宋_GB2312"/>
          <w:color w:val="auto"/>
          <w:w w:val="100"/>
          <w:sz w:val="32"/>
          <w:szCs w:val="32"/>
          <w:lang w:val="en-US" w:eastAsia="zh-CN"/>
        </w:rPr>
      </w:pPr>
    </w:p>
    <w:p w14:paraId="5280CACA">
      <w:pPr>
        <w:pStyle w:val="3"/>
        <w:keepNext w:val="0"/>
        <w:keepLines w:val="0"/>
        <w:pageBreakBefore w:val="0"/>
        <w:widowControl w:val="0"/>
        <w:tabs>
          <w:tab w:val="left" w:pos="1148"/>
        </w:tabs>
        <w:kinsoku/>
        <w:wordWrap/>
        <w:overflowPunct/>
        <w:topLinePunct w:val="0"/>
        <w:autoSpaceDE/>
        <w:autoSpaceDN/>
        <w:bidi w:val="0"/>
        <w:adjustRightInd/>
        <w:snapToGrid/>
        <w:spacing w:line="560" w:lineRule="exact"/>
        <w:ind w:left="0" w:leftChars="0"/>
        <w:rPr>
          <w:rFonts w:hint="eastAsia" w:ascii="宋体" w:hAnsi="宋体" w:eastAsia="仿宋_GB2312" w:cs="仿宋_GB2312"/>
          <w:color w:val="auto"/>
          <w:sz w:val="32"/>
          <w:szCs w:val="32"/>
        </w:rPr>
      </w:pPr>
    </w:p>
    <w:p w14:paraId="57D62E61">
      <w:pPr>
        <w:pStyle w:val="3"/>
        <w:keepNext w:val="0"/>
        <w:keepLines w:val="0"/>
        <w:pageBreakBefore w:val="0"/>
        <w:widowControl w:val="0"/>
        <w:tabs>
          <w:tab w:val="left" w:pos="1148"/>
        </w:tabs>
        <w:kinsoku/>
        <w:wordWrap/>
        <w:overflowPunct/>
        <w:topLinePunct w:val="0"/>
        <w:autoSpaceDE/>
        <w:autoSpaceDN/>
        <w:bidi w:val="0"/>
        <w:adjustRightInd/>
        <w:snapToGrid/>
        <w:spacing w:line="560" w:lineRule="exact"/>
        <w:ind w:left="0" w:leftChars="0"/>
        <w:rPr>
          <w:rFonts w:hint="eastAsia" w:ascii="宋体" w:hAnsi="宋体" w:eastAsia="仿宋_GB2312" w:cs="仿宋_GB2312"/>
          <w:color w:val="auto"/>
          <w:sz w:val="32"/>
          <w:szCs w:val="32"/>
        </w:rPr>
      </w:pPr>
      <w:r>
        <w:rPr>
          <w:rFonts w:hint="eastAsia" w:ascii="宋体" w:hAnsi="宋体" w:eastAsia="仿宋_GB2312" w:cs="Times New Roman"/>
          <w:color w:val="auto"/>
          <w:sz w:val="32"/>
          <w:szCs w:val="32"/>
          <w:highlight w:val="none"/>
          <w:lang w:val="en-US" w:eastAsia="zh-CN"/>
        </w:rPr>
        <w:t xml:space="preserve">                 </w:t>
      </w:r>
    </w:p>
    <w:p w14:paraId="05AD7B8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jc w:val="right"/>
        <w:textAlignment w:val="auto"/>
        <w:rPr>
          <w:rFonts w:hint="default" w:ascii="宋体" w:hAnsi="宋体" w:eastAsia="仿宋_GB2312" w:cs="Times New Roman Regular"/>
          <w:color w:val="auto"/>
          <w:sz w:val="32"/>
          <w:szCs w:val="32"/>
          <w:highlight w:val="none"/>
          <w:lang w:val="en-US" w:eastAsia="zh-CN"/>
        </w:rPr>
      </w:pPr>
      <w:r>
        <w:rPr>
          <w:rFonts w:hint="default" w:ascii="宋体" w:hAnsi="宋体" w:eastAsia="仿宋_GB2312" w:cs="Times New Roman"/>
          <w:color w:val="auto"/>
          <w:sz w:val="32"/>
          <w:szCs w:val="32"/>
          <w:highlight w:val="none"/>
          <w:lang w:val="en-US" w:eastAsia="zh-CN"/>
        </w:rPr>
        <w:t>赣州</w:t>
      </w:r>
      <w:r>
        <w:rPr>
          <w:rFonts w:hint="default" w:ascii="宋体" w:hAnsi="宋体" w:eastAsia="仿宋_GB2312" w:cs="Times New Roman"/>
          <w:color w:val="auto"/>
          <w:sz w:val="32"/>
          <w:szCs w:val="32"/>
          <w:highlight w:val="none"/>
        </w:rPr>
        <w:t>市医疗保障局</w:t>
      </w:r>
      <w:r>
        <w:rPr>
          <w:rFonts w:hint="eastAsia" w:ascii="宋体" w:hAnsi="宋体" w:eastAsia="仿宋_GB2312" w:cs="Times New Roman"/>
          <w:color w:val="auto"/>
          <w:sz w:val="32"/>
          <w:szCs w:val="32"/>
          <w:highlight w:val="none"/>
          <w:lang w:val="en-US" w:eastAsia="zh-CN"/>
        </w:rPr>
        <w:t xml:space="preserve">        </w:t>
      </w:r>
    </w:p>
    <w:p w14:paraId="24D160CD">
      <w:pPr>
        <w:pStyle w:val="3"/>
        <w:keepNext w:val="0"/>
        <w:keepLines w:val="0"/>
        <w:pageBreakBefore w:val="0"/>
        <w:widowControl w:val="0"/>
        <w:tabs>
          <w:tab w:val="left" w:pos="1148"/>
        </w:tabs>
        <w:kinsoku/>
        <w:wordWrap w:val="0"/>
        <w:overflowPunct/>
        <w:topLinePunct w:val="0"/>
        <w:autoSpaceDE/>
        <w:autoSpaceDN/>
        <w:bidi w:val="0"/>
        <w:adjustRightInd/>
        <w:snapToGrid/>
        <w:spacing w:line="560" w:lineRule="exact"/>
        <w:jc w:val="right"/>
        <w:rPr>
          <w:rFonts w:hint="default" w:ascii="宋体" w:hAnsi="宋体" w:eastAsia="仿宋_GB2312" w:cs="仿宋_GB2312"/>
          <w:color w:val="auto"/>
          <w:sz w:val="32"/>
          <w:szCs w:val="32"/>
          <w:lang w:val="en-US" w:eastAsia="zh-CN"/>
        </w:rPr>
      </w:pPr>
      <w:r>
        <w:rPr>
          <w:rFonts w:hint="eastAsia" w:ascii="宋体" w:hAnsi="宋体" w:eastAsia="仿宋_GB2312" w:cs="Times New Roman Regular"/>
          <w:color w:val="auto"/>
          <w:sz w:val="32"/>
          <w:szCs w:val="32"/>
          <w:highlight w:val="none"/>
          <w:lang w:val="en-US" w:eastAsia="zh-CN"/>
        </w:rPr>
        <w:t>2025</w:t>
      </w:r>
      <w:r>
        <w:rPr>
          <w:rFonts w:hint="default" w:ascii="宋体" w:hAnsi="宋体" w:eastAsia="仿宋_GB2312" w:cs="Times New Roman Regular"/>
          <w:color w:val="auto"/>
          <w:sz w:val="32"/>
          <w:szCs w:val="32"/>
          <w:highlight w:val="none"/>
        </w:rPr>
        <w:t>年</w:t>
      </w:r>
      <w:r>
        <w:rPr>
          <w:rFonts w:hint="eastAsia" w:hAnsi="宋体" w:eastAsia="仿宋_GB2312" w:cs="Times New Roman Regular"/>
          <w:color w:val="auto"/>
          <w:sz w:val="32"/>
          <w:szCs w:val="32"/>
          <w:highlight w:val="none"/>
          <w:lang w:val="en-US" w:eastAsia="zh-CN"/>
        </w:rPr>
        <w:t>5</w:t>
      </w:r>
      <w:r>
        <w:rPr>
          <w:rFonts w:hint="default" w:ascii="宋体" w:hAnsi="宋体" w:eastAsia="仿宋_GB2312" w:cs="Times New Roman Regular"/>
          <w:color w:val="auto"/>
          <w:sz w:val="32"/>
          <w:szCs w:val="32"/>
          <w:highlight w:val="none"/>
        </w:rPr>
        <w:t>月</w:t>
      </w:r>
      <w:r>
        <w:rPr>
          <w:rFonts w:hint="eastAsia" w:hAnsi="宋体" w:eastAsia="仿宋_GB2312" w:cs="Times New Roman Regular"/>
          <w:color w:val="auto"/>
          <w:sz w:val="32"/>
          <w:szCs w:val="32"/>
          <w:highlight w:val="none"/>
          <w:lang w:val="en-US" w:eastAsia="zh-CN"/>
        </w:rPr>
        <w:t>30</w:t>
      </w:r>
      <w:r>
        <w:rPr>
          <w:rFonts w:hint="default" w:ascii="宋体" w:hAnsi="宋体" w:eastAsia="仿宋_GB2312" w:cs="Times New Roman Regular"/>
          <w:color w:val="auto"/>
          <w:sz w:val="32"/>
          <w:szCs w:val="32"/>
          <w:highlight w:val="none"/>
        </w:rPr>
        <w:t>日</w:t>
      </w:r>
      <w:r>
        <w:rPr>
          <w:rFonts w:hint="eastAsia" w:hAnsi="宋体" w:eastAsia="仿宋_GB2312" w:cs="Times New Roman Regular"/>
          <w:color w:val="auto"/>
          <w:sz w:val="32"/>
          <w:szCs w:val="32"/>
          <w:highlight w:val="none"/>
          <w:lang w:val="en-US" w:eastAsia="zh-CN"/>
        </w:rPr>
        <w:t xml:space="preserve">        </w:t>
      </w:r>
    </w:p>
    <w:p w14:paraId="439CF463">
      <w:pPr>
        <w:pStyle w:val="3"/>
        <w:keepNext w:val="0"/>
        <w:keepLines w:val="0"/>
        <w:pageBreakBefore w:val="0"/>
        <w:widowControl w:val="0"/>
        <w:kinsoku/>
        <w:wordWrap/>
        <w:overflowPunct/>
        <w:topLinePunct w:val="0"/>
        <w:autoSpaceDE/>
        <w:autoSpaceDN/>
        <w:bidi w:val="0"/>
        <w:adjustRightInd/>
        <w:snapToGrid/>
        <w:spacing w:line="560" w:lineRule="exact"/>
        <w:rPr>
          <w:rFonts w:hint="eastAsia" w:ascii="宋体" w:hAnsi="宋体" w:eastAsia="仿宋_GB2312" w:cs="仿宋_GB2312"/>
          <w:color w:val="auto"/>
          <w:sz w:val="32"/>
          <w:szCs w:val="32"/>
        </w:rPr>
      </w:pPr>
    </w:p>
    <w:p w14:paraId="651AD6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（此件主动公开）</w:t>
      </w:r>
    </w:p>
    <w:p w14:paraId="2C48A0B5">
      <w:pPr>
        <w:keepNext w:val="0"/>
        <w:keepLines w:val="0"/>
        <w:pageBreakBefore w:val="0"/>
        <w:widowControl w:val="0"/>
        <w:kinsoku/>
        <w:wordWrap/>
        <w:overflowPunct/>
        <w:topLinePunct w:val="0"/>
        <w:autoSpaceDE/>
        <w:autoSpaceDN/>
        <w:bidi w:val="0"/>
        <w:spacing w:line="560" w:lineRule="exact"/>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br w:type="page"/>
      </w:r>
    </w:p>
    <w:p w14:paraId="4E5346A8">
      <w:pPr>
        <w:rPr>
          <w:rFonts w:hint="eastAsia" w:ascii="宋体" w:hAnsi="宋体" w:eastAsia="仿宋_GB2312" w:cs="仿宋_GB2312"/>
          <w:color w:val="auto"/>
          <w:sz w:val="32"/>
          <w:szCs w:val="32"/>
          <w:lang w:val="en-US" w:eastAsia="zh-CN"/>
        </w:rPr>
      </w:pPr>
    </w:p>
    <w:p w14:paraId="4085A3DF">
      <w:pPr>
        <w:rPr>
          <w:rFonts w:hint="eastAsia" w:ascii="宋体" w:hAnsi="宋体" w:eastAsia="仿宋_GB2312" w:cs="仿宋_GB2312"/>
          <w:color w:val="auto"/>
          <w:sz w:val="32"/>
          <w:szCs w:val="32"/>
          <w:lang w:val="en-US" w:eastAsia="zh-CN"/>
        </w:rPr>
      </w:pPr>
    </w:p>
    <w:p w14:paraId="4705FCED">
      <w:pPr>
        <w:rPr>
          <w:rFonts w:hint="eastAsia" w:ascii="宋体" w:hAnsi="宋体" w:eastAsia="仿宋_GB2312" w:cs="仿宋_GB2312"/>
          <w:color w:val="auto"/>
          <w:sz w:val="32"/>
          <w:szCs w:val="32"/>
          <w:lang w:val="en-US" w:eastAsia="zh-CN"/>
        </w:rPr>
      </w:pPr>
    </w:p>
    <w:p w14:paraId="4D81E352">
      <w:pPr>
        <w:rPr>
          <w:rFonts w:hint="eastAsia" w:ascii="宋体" w:hAnsi="宋体" w:eastAsia="仿宋_GB2312" w:cs="仿宋_GB2312"/>
          <w:color w:val="auto"/>
          <w:sz w:val="32"/>
          <w:szCs w:val="32"/>
          <w:lang w:val="en-US" w:eastAsia="zh-CN"/>
        </w:rPr>
      </w:pPr>
    </w:p>
    <w:p w14:paraId="79E6C0B2">
      <w:pPr>
        <w:rPr>
          <w:rFonts w:hint="eastAsia" w:ascii="宋体" w:hAnsi="宋体" w:eastAsia="仿宋_GB2312" w:cs="仿宋_GB2312"/>
          <w:color w:val="auto"/>
          <w:sz w:val="32"/>
          <w:szCs w:val="32"/>
          <w:lang w:val="en-US" w:eastAsia="zh-CN"/>
        </w:rPr>
      </w:pPr>
    </w:p>
    <w:p w14:paraId="24B43150">
      <w:pPr>
        <w:rPr>
          <w:rFonts w:hint="eastAsia" w:ascii="宋体" w:hAnsi="宋体" w:eastAsia="仿宋_GB2312" w:cs="仿宋_GB2312"/>
          <w:color w:val="auto"/>
          <w:sz w:val="32"/>
          <w:szCs w:val="32"/>
          <w:lang w:val="en-US" w:eastAsia="zh-CN"/>
        </w:rPr>
      </w:pPr>
    </w:p>
    <w:p w14:paraId="5A502465">
      <w:pPr>
        <w:rPr>
          <w:rFonts w:hint="eastAsia" w:ascii="宋体" w:hAnsi="宋体" w:eastAsia="仿宋_GB2312" w:cs="仿宋_GB2312"/>
          <w:color w:val="auto"/>
          <w:sz w:val="32"/>
          <w:szCs w:val="32"/>
          <w:lang w:val="en-US" w:eastAsia="zh-CN"/>
        </w:rPr>
      </w:pPr>
    </w:p>
    <w:p w14:paraId="6589C65B">
      <w:pPr>
        <w:rPr>
          <w:rFonts w:hint="eastAsia" w:ascii="宋体" w:hAnsi="宋体" w:eastAsia="仿宋_GB2312" w:cs="仿宋_GB2312"/>
          <w:color w:val="auto"/>
          <w:sz w:val="32"/>
          <w:szCs w:val="32"/>
          <w:lang w:val="en-US" w:eastAsia="zh-CN"/>
        </w:rPr>
      </w:pPr>
    </w:p>
    <w:p w14:paraId="57F0FD2E">
      <w:pPr>
        <w:rPr>
          <w:rFonts w:hint="eastAsia" w:ascii="宋体" w:hAnsi="宋体" w:eastAsia="仿宋_GB2312" w:cs="仿宋_GB2312"/>
          <w:color w:val="auto"/>
          <w:sz w:val="32"/>
          <w:szCs w:val="32"/>
          <w:lang w:val="en-US" w:eastAsia="zh-CN"/>
        </w:rPr>
      </w:pPr>
    </w:p>
    <w:p w14:paraId="5EE07A43">
      <w:pPr>
        <w:rPr>
          <w:rFonts w:hint="eastAsia" w:ascii="宋体" w:hAnsi="宋体" w:eastAsia="仿宋_GB2312" w:cs="仿宋_GB2312"/>
          <w:color w:val="auto"/>
          <w:sz w:val="32"/>
          <w:szCs w:val="32"/>
          <w:lang w:val="en-US" w:eastAsia="zh-CN"/>
        </w:rPr>
      </w:pPr>
    </w:p>
    <w:p w14:paraId="4D42C720">
      <w:pPr>
        <w:rPr>
          <w:rFonts w:hint="eastAsia" w:ascii="宋体" w:hAnsi="宋体" w:eastAsia="仿宋_GB2312" w:cs="仿宋_GB2312"/>
          <w:color w:val="auto"/>
          <w:sz w:val="32"/>
          <w:szCs w:val="32"/>
          <w:lang w:val="en-US" w:eastAsia="zh-CN"/>
        </w:rPr>
      </w:pPr>
    </w:p>
    <w:p w14:paraId="777180C1">
      <w:pPr>
        <w:rPr>
          <w:rFonts w:hint="eastAsia" w:ascii="宋体" w:hAnsi="宋体" w:eastAsia="仿宋_GB2312" w:cs="仿宋_GB2312"/>
          <w:color w:val="auto"/>
          <w:sz w:val="32"/>
          <w:szCs w:val="32"/>
          <w:lang w:val="en-US" w:eastAsia="zh-CN"/>
        </w:rPr>
      </w:pPr>
    </w:p>
    <w:p w14:paraId="437F55DA">
      <w:pPr>
        <w:rPr>
          <w:rFonts w:hint="eastAsia" w:ascii="宋体" w:hAnsi="宋体" w:eastAsia="仿宋_GB2312" w:cs="仿宋_GB2312"/>
          <w:color w:val="auto"/>
          <w:sz w:val="32"/>
          <w:szCs w:val="32"/>
          <w:lang w:val="en-US" w:eastAsia="zh-CN"/>
        </w:rPr>
      </w:pPr>
    </w:p>
    <w:p w14:paraId="30C82E54">
      <w:pPr>
        <w:rPr>
          <w:rFonts w:hint="eastAsia" w:ascii="宋体" w:hAnsi="宋体" w:eastAsia="仿宋_GB2312" w:cs="仿宋_GB2312"/>
          <w:color w:val="auto"/>
          <w:sz w:val="32"/>
          <w:szCs w:val="32"/>
          <w:lang w:val="en-US" w:eastAsia="zh-CN"/>
        </w:rPr>
      </w:pPr>
    </w:p>
    <w:p w14:paraId="0665CD61">
      <w:pPr>
        <w:rPr>
          <w:rFonts w:hint="eastAsia" w:ascii="宋体" w:hAnsi="宋体" w:eastAsia="仿宋_GB2312" w:cs="仿宋_GB2312"/>
          <w:color w:val="auto"/>
          <w:sz w:val="32"/>
          <w:szCs w:val="32"/>
          <w:lang w:val="en-US" w:eastAsia="zh-CN"/>
        </w:rPr>
      </w:pPr>
    </w:p>
    <w:p w14:paraId="398541CD">
      <w:pPr>
        <w:rPr>
          <w:rFonts w:hint="eastAsia" w:ascii="宋体" w:hAnsi="宋体" w:eastAsia="仿宋_GB2312" w:cs="仿宋_GB2312"/>
          <w:color w:val="auto"/>
          <w:sz w:val="32"/>
          <w:szCs w:val="32"/>
          <w:lang w:val="en-US" w:eastAsia="zh-CN"/>
        </w:rPr>
      </w:pPr>
    </w:p>
    <w:tbl>
      <w:tblPr>
        <w:tblStyle w:val="7"/>
        <w:tblW w:w="9039"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9039"/>
      </w:tblGrid>
      <w:tr w14:paraId="1A7B6D14">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2C213AB6">
            <w:pPr>
              <w:keepNext w:val="0"/>
              <w:keepLines w:val="0"/>
              <w:pageBreakBefore w:val="0"/>
              <w:widowControl/>
              <w:kinsoku/>
              <w:wordWrap/>
              <w:overflowPunct/>
              <w:topLinePunct w:val="0"/>
              <w:autoSpaceDE/>
              <w:autoSpaceDN/>
              <w:bidi w:val="0"/>
              <w:adjustRightInd/>
              <w:snapToGrid/>
              <w:spacing w:line="560" w:lineRule="exact"/>
              <w:ind w:left="1119" w:leftChars="133" w:hanging="840" w:hangingChars="300"/>
              <w:jc w:val="both"/>
              <w:textAlignment w:val="auto"/>
              <w:rPr>
                <w:rFonts w:hint="eastAsia" w:ascii="宋体" w:hAnsi="宋体" w:eastAsia="仿宋_GB2312" w:cs="仿宋"/>
                <w:color w:val="auto"/>
                <w:spacing w:val="-6"/>
                <w:kern w:val="0"/>
                <w:sz w:val="28"/>
                <w:szCs w:val="28"/>
                <w:lang w:val="en-US" w:eastAsia="zh-CN"/>
              </w:rPr>
            </w:pPr>
            <w:r>
              <w:rPr>
                <w:rFonts w:hint="eastAsia" w:ascii="宋体" w:hAnsi="宋体" w:eastAsia="仿宋_GB2312" w:cs="仿宋"/>
                <w:kern w:val="0"/>
                <w:sz w:val="28"/>
                <w:szCs w:val="28"/>
                <w:lang w:eastAsia="zh-CN"/>
              </w:rPr>
              <w:t>抄送：</w:t>
            </w:r>
            <w:r>
              <w:rPr>
                <w:rFonts w:hint="eastAsia" w:ascii="宋体" w:hAnsi="宋体" w:eastAsia="仿宋_GB2312" w:cs="仿宋"/>
                <w:color w:val="auto"/>
                <w:spacing w:val="-6"/>
                <w:kern w:val="0"/>
                <w:sz w:val="28"/>
                <w:szCs w:val="28"/>
                <w:lang w:val="en-US" w:eastAsia="zh-CN"/>
              </w:rPr>
              <w:t>市</w:t>
            </w:r>
            <w:r>
              <w:rPr>
                <w:rFonts w:hint="eastAsia" w:ascii="宋体" w:hAnsi="宋体" w:eastAsia="仿宋_GB2312" w:cs="仿宋"/>
                <w:color w:val="auto"/>
                <w:spacing w:val="-6"/>
                <w:kern w:val="0"/>
                <w:sz w:val="28"/>
                <w:szCs w:val="28"/>
              </w:rPr>
              <w:t>卫生健康委、</w:t>
            </w:r>
            <w:r>
              <w:rPr>
                <w:rFonts w:hint="eastAsia" w:ascii="宋体" w:hAnsi="宋体" w:eastAsia="仿宋_GB2312" w:cs="仿宋"/>
                <w:color w:val="auto"/>
                <w:spacing w:val="-6"/>
                <w:kern w:val="0"/>
                <w:sz w:val="28"/>
                <w:szCs w:val="28"/>
                <w:lang w:val="en-US" w:eastAsia="zh-CN"/>
              </w:rPr>
              <w:t>市</w:t>
            </w:r>
            <w:r>
              <w:rPr>
                <w:rFonts w:hint="eastAsia" w:ascii="宋体" w:hAnsi="宋体" w:eastAsia="仿宋_GB2312" w:cs="仿宋"/>
                <w:color w:val="auto"/>
                <w:spacing w:val="-6"/>
                <w:kern w:val="0"/>
                <w:sz w:val="28"/>
                <w:szCs w:val="28"/>
              </w:rPr>
              <w:t>市场监督管理局，</w:t>
            </w:r>
            <w:r>
              <w:rPr>
                <w:rFonts w:hint="eastAsia" w:ascii="宋体" w:hAnsi="宋体" w:eastAsia="仿宋_GB2312" w:cs="仿宋"/>
                <w:color w:val="auto"/>
                <w:spacing w:val="-6"/>
                <w:kern w:val="0"/>
                <w:sz w:val="28"/>
                <w:szCs w:val="28"/>
                <w:lang w:val="en-US" w:eastAsia="zh-CN"/>
              </w:rPr>
              <w:t>市医疗保障基金管理中心、</w:t>
            </w:r>
          </w:p>
          <w:p w14:paraId="47BE903C">
            <w:pPr>
              <w:keepNext w:val="0"/>
              <w:keepLines w:val="0"/>
              <w:pageBreakBefore w:val="0"/>
              <w:widowControl/>
              <w:kinsoku/>
              <w:wordWrap/>
              <w:overflowPunct/>
              <w:topLinePunct w:val="0"/>
              <w:autoSpaceDE/>
              <w:autoSpaceDN/>
              <w:bidi w:val="0"/>
              <w:adjustRightInd/>
              <w:snapToGrid/>
              <w:spacing w:line="560" w:lineRule="exact"/>
              <w:ind w:left="1117" w:leftChars="532" w:firstLine="0" w:firstLineChars="0"/>
              <w:jc w:val="both"/>
              <w:textAlignment w:val="auto"/>
              <w:rPr>
                <w:rFonts w:hint="eastAsia" w:ascii="宋体" w:hAnsi="宋体" w:eastAsia="仿宋_GB2312" w:cs="仿宋"/>
                <w:kern w:val="0"/>
                <w:sz w:val="28"/>
                <w:szCs w:val="28"/>
                <w:lang w:eastAsia="zh-CN"/>
              </w:rPr>
            </w:pPr>
            <w:r>
              <w:rPr>
                <w:rFonts w:hint="eastAsia" w:ascii="宋体" w:hAnsi="宋体" w:eastAsia="仿宋_GB2312" w:cs="仿宋"/>
                <w:color w:val="auto"/>
                <w:kern w:val="0"/>
                <w:sz w:val="28"/>
                <w:szCs w:val="28"/>
                <w:lang w:val="en-US" w:eastAsia="zh-CN"/>
              </w:rPr>
              <w:t>市医疗保障监测中心</w:t>
            </w:r>
            <w:r>
              <w:rPr>
                <w:rFonts w:hint="eastAsia" w:ascii="宋体" w:hAnsi="宋体" w:eastAsia="仿宋_GB2312" w:cs="仿宋"/>
                <w:color w:val="auto"/>
                <w:kern w:val="0"/>
                <w:sz w:val="28"/>
                <w:szCs w:val="28"/>
              </w:rPr>
              <w:t>。</w:t>
            </w:r>
          </w:p>
        </w:tc>
      </w:tr>
      <w:tr w14:paraId="16842A08">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72EC5357">
            <w:pPr>
              <w:keepNext w:val="0"/>
              <w:keepLines w:val="0"/>
              <w:pageBreakBefore w:val="0"/>
              <w:widowControl/>
              <w:kinsoku/>
              <w:wordWrap/>
              <w:overflowPunct/>
              <w:topLinePunct w:val="0"/>
              <w:autoSpaceDE/>
              <w:autoSpaceDN/>
              <w:bidi w:val="0"/>
              <w:adjustRightInd/>
              <w:snapToGrid/>
              <w:spacing w:line="560" w:lineRule="exact"/>
              <w:ind w:firstLine="280" w:firstLineChars="100"/>
              <w:jc w:val="both"/>
              <w:textAlignment w:val="auto"/>
              <w:rPr>
                <w:rFonts w:ascii="宋体" w:hAnsi="宋体" w:eastAsia="仿宋_GB2312" w:cs="仿宋"/>
                <w:kern w:val="0"/>
                <w:sz w:val="28"/>
                <w:szCs w:val="28"/>
              </w:rPr>
            </w:pPr>
            <w:r>
              <w:rPr>
                <w:rFonts w:hint="eastAsia" w:ascii="宋体" w:hAnsi="宋体" w:eastAsia="仿宋_GB2312" w:cs="仿宋"/>
                <w:kern w:val="0"/>
                <w:sz w:val="28"/>
                <w:szCs w:val="28"/>
                <w:lang w:val="en-US" w:eastAsia="zh-CN"/>
              </w:rPr>
              <w:t>赣州市</w:t>
            </w:r>
            <w:r>
              <w:rPr>
                <w:rFonts w:hint="eastAsia" w:ascii="宋体" w:hAnsi="宋体" w:eastAsia="仿宋_GB2312" w:cs="仿宋"/>
                <w:kern w:val="0"/>
                <w:sz w:val="28"/>
                <w:szCs w:val="28"/>
              </w:rPr>
              <w:t xml:space="preserve">医疗保障局办公室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202</w:t>
            </w:r>
            <w:r>
              <w:rPr>
                <w:rFonts w:hint="eastAsia" w:ascii="宋体" w:hAnsi="宋体" w:eastAsia="仿宋_GB2312" w:cs="仿宋"/>
                <w:kern w:val="0"/>
                <w:sz w:val="28"/>
                <w:szCs w:val="28"/>
                <w:lang w:val="en-US" w:eastAsia="zh-CN"/>
              </w:rPr>
              <w:t>5</w:t>
            </w:r>
            <w:r>
              <w:rPr>
                <w:rFonts w:hint="eastAsia" w:ascii="宋体" w:hAnsi="宋体" w:eastAsia="仿宋_GB2312" w:cs="仿宋"/>
                <w:kern w:val="0"/>
                <w:sz w:val="28"/>
                <w:szCs w:val="28"/>
              </w:rPr>
              <w:t>年</w:t>
            </w:r>
            <w:r>
              <w:rPr>
                <w:rFonts w:hint="eastAsia" w:ascii="宋体" w:hAnsi="宋体" w:eastAsia="仿宋_GB2312" w:cs="仿宋"/>
                <w:kern w:val="0"/>
                <w:sz w:val="28"/>
                <w:szCs w:val="28"/>
                <w:lang w:val="en-US" w:eastAsia="zh-CN"/>
              </w:rPr>
              <w:t>5</w:t>
            </w:r>
            <w:r>
              <w:rPr>
                <w:rFonts w:hint="eastAsia" w:ascii="宋体" w:hAnsi="宋体" w:eastAsia="仿宋_GB2312" w:cs="仿宋"/>
                <w:kern w:val="0"/>
                <w:sz w:val="28"/>
                <w:szCs w:val="28"/>
              </w:rPr>
              <w:t>月</w:t>
            </w:r>
            <w:r>
              <w:rPr>
                <w:rFonts w:hint="eastAsia" w:ascii="宋体" w:hAnsi="宋体" w:eastAsia="仿宋_GB2312" w:cs="仿宋"/>
                <w:kern w:val="0"/>
                <w:sz w:val="28"/>
                <w:szCs w:val="28"/>
                <w:lang w:val="en-US" w:eastAsia="zh-CN"/>
              </w:rPr>
              <w:t>30</w:t>
            </w:r>
            <w:r>
              <w:rPr>
                <w:rFonts w:hint="eastAsia" w:ascii="宋体" w:hAnsi="宋体" w:eastAsia="仿宋_GB2312" w:cs="仿宋"/>
                <w:kern w:val="0"/>
                <w:sz w:val="28"/>
                <w:szCs w:val="28"/>
              </w:rPr>
              <w:t>日印发</w:t>
            </w:r>
          </w:p>
        </w:tc>
      </w:tr>
    </w:tbl>
    <w:p w14:paraId="577DF639">
      <w:pPr>
        <w:ind w:firstLine="280" w:firstLineChars="100"/>
        <w:rPr>
          <w:rFonts w:hint="eastAsia"/>
          <w:lang w:val="en-US" w:eastAsia="zh-CN"/>
        </w:rPr>
      </w:pPr>
      <w:r>
        <w:rPr>
          <w:rFonts w:hint="eastAsia" w:ascii="宋体" w:hAnsi="宋体" w:eastAsia="仿宋_GB2312"/>
          <w:sz w:val="28"/>
          <w:lang w:val="en-US" w:eastAsia="zh-CN"/>
        </w:rPr>
        <w:t>一校：谢宝松            二校：钟海滨            三校：刘剑飞</w:t>
      </w:r>
    </w:p>
    <w:sectPr>
      <w:footerReference r:id="rId3" w:type="default"/>
      <w:pgSz w:w="11906" w:h="16838"/>
      <w:pgMar w:top="2098" w:right="1474" w:bottom="1984" w:left="1587" w:header="851" w:footer="1587"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0MWFlMzk4ZDk5OWY4ODdhOTZlMGY4YjA3NGY4N2EifQ=="/>
  </w:docVars>
  <w:rsids>
    <w:rsidRoot w:val="55EF42DB"/>
    <w:rsid w:val="010A7E21"/>
    <w:rsid w:val="01DB1C83"/>
    <w:rsid w:val="025A7859"/>
    <w:rsid w:val="05653944"/>
    <w:rsid w:val="0BCA3494"/>
    <w:rsid w:val="0C4D5E73"/>
    <w:rsid w:val="0FED14FF"/>
    <w:rsid w:val="10F92125"/>
    <w:rsid w:val="1414583C"/>
    <w:rsid w:val="18E72983"/>
    <w:rsid w:val="19B211AB"/>
    <w:rsid w:val="1A80748F"/>
    <w:rsid w:val="1E367C13"/>
    <w:rsid w:val="209634ED"/>
    <w:rsid w:val="2136082C"/>
    <w:rsid w:val="246B4DE3"/>
    <w:rsid w:val="27B81A32"/>
    <w:rsid w:val="284D36AE"/>
    <w:rsid w:val="28AF333F"/>
    <w:rsid w:val="298D5526"/>
    <w:rsid w:val="2E342C84"/>
    <w:rsid w:val="2E393805"/>
    <w:rsid w:val="33FF6A6B"/>
    <w:rsid w:val="36EA1D24"/>
    <w:rsid w:val="38BB18EB"/>
    <w:rsid w:val="394476D7"/>
    <w:rsid w:val="394D45D7"/>
    <w:rsid w:val="394E275F"/>
    <w:rsid w:val="3F822D0B"/>
    <w:rsid w:val="40B31492"/>
    <w:rsid w:val="42497F67"/>
    <w:rsid w:val="48422CAA"/>
    <w:rsid w:val="4CC67EBB"/>
    <w:rsid w:val="4EB86BA1"/>
    <w:rsid w:val="55EF42DB"/>
    <w:rsid w:val="61C146F8"/>
    <w:rsid w:val="62D76B2B"/>
    <w:rsid w:val="63BE271B"/>
    <w:rsid w:val="64053367"/>
    <w:rsid w:val="69F506C2"/>
    <w:rsid w:val="6AC47C9F"/>
    <w:rsid w:val="761B27DA"/>
    <w:rsid w:val="7B6A2721"/>
    <w:rsid w:val="7BCE5B9C"/>
    <w:rsid w:val="7E527ABB"/>
    <w:rsid w:val="9FF35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Calibri" w:hAnsi="Calibri" w:eastAsia="宋体" w:cs="Times New Roman"/>
    </w:rPr>
  </w:style>
  <w:style w:type="paragraph" w:styleId="3">
    <w:name w:val="Plain Text"/>
    <w:basedOn w:val="1"/>
    <w:qFormat/>
    <w:uiPriority w:val="0"/>
    <w:rPr>
      <w:rFonts w:ascii="宋体" w:hAnsi="Courier New"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jc w:val="left"/>
    </w:pPr>
    <w:rPr>
      <w:rFonts w:cs="Times New Roman"/>
      <w:kern w:val="0"/>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61"/>
    <w:basedOn w:val="9"/>
    <w:qFormat/>
    <w:uiPriority w:val="0"/>
    <w:rPr>
      <w:rFonts w:hint="eastAsia" w:ascii="宋体" w:hAnsi="宋体" w:eastAsia="宋体" w:cs="宋体"/>
      <w:color w:val="000000"/>
      <w:sz w:val="20"/>
      <w:szCs w:val="20"/>
      <w:u w:val="none"/>
      <w:vertAlign w:val="superscript"/>
    </w:rPr>
  </w:style>
  <w:style w:type="character" w:customStyle="1" w:styleId="11">
    <w:name w:val="font41"/>
    <w:basedOn w:val="9"/>
    <w:qFormat/>
    <w:uiPriority w:val="0"/>
    <w:rPr>
      <w:rFonts w:hint="eastAsia" w:ascii="宋体" w:hAnsi="宋体" w:eastAsia="宋体" w:cs="宋体"/>
      <w:color w:val="000000"/>
      <w:sz w:val="20"/>
      <w:szCs w:val="20"/>
      <w:u w:val="none"/>
    </w:rPr>
  </w:style>
  <w:style w:type="character" w:customStyle="1" w:styleId="12">
    <w:name w:val="font2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12150</Words>
  <Characters>13637</Characters>
  <Lines>0</Lines>
  <Paragraphs>0</Paragraphs>
  <TotalTime>5</TotalTime>
  <ScaleCrop>false</ScaleCrop>
  <LinksUpToDate>false</LinksUpToDate>
  <CharactersWithSpaces>13670</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2025-05-12T10:24:00Z</dcterms:created>
  <dc:creator>123</dc:creator>
  <cp:lastModifiedBy>huawei</cp:lastModifiedBy>
  <dcterms:modified xsi:type="dcterms:W3CDTF">2025-05-30T18:30:21Z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1675435270E5416ABB091D2D1F7D99AA_13</vt:lpwstr>
  </property>
  <property fmtid="{D5CDD505-2E9C-101B-9397-08002B2CF9AE}" pid="4" name="KSOTemplateDocerSaveRecord">
    <vt:lpwstr>eyJoZGlkIjoiYmRhNmNlZmUxNzZiYjc5ZGY3Nzk5ODk5NTQxZGJmZGMifQ==</vt:lpwstr>
  </property>
</Properties>
</file>