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5EDC57">
      <w:pPr>
        <w:widowControl/>
        <w:shd w:val="clear" w:color="auto" w:fill="FFFFFF"/>
        <w:spacing w:line="480" w:lineRule="atLeast"/>
        <w:jc w:val="center"/>
        <w:textAlignment w:val="baseline"/>
        <w:rPr>
          <w:rFonts w:ascii="微软雅黑" w:hAnsi="微软雅黑" w:eastAsia="微软雅黑" w:cs="宋体"/>
          <w:b/>
          <w:bCs/>
          <w:color w:val="666666"/>
          <w:kern w:val="0"/>
          <w:sz w:val="36"/>
          <w:szCs w:val="36"/>
        </w:rPr>
      </w:pPr>
      <w:r>
        <w:rPr>
          <w:rFonts w:hint="eastAsia" w:ascii="微软雅黑" w:hAnsi="微软雅黑" w:eastAsia="微软雅黑" w:cs="宋体"/>
          <w:b/>
          <w:bCs/>
          <w:color w:val="666666"/>
          <w:kern w:val="0"/>
          <w:sz w:val="36"/>
          <w:szCs w:val="36"/>
        </w:rPr>
        <w:t>2016年石城县“三公”</w:t>
      </w:r>
      <w:r>
        <w:rPr>
          <w:rFonts w:hint="eastAsia" w:ascii="微软雅黑" w:hAnsi="微软雅黑" w:eastAsia="微软雅黑" w:cs="宋体"/>
          <w:b/>
          <w:bCs/>
          <w:color w:val="666666"/>
          <w:kern w:val="0"/>
          <w:sz w:val="36"/>
          <w:szCs w:val="36"/>
        </w:rPr>
        <w:t>经费</w:t>
      </w:r>
      <w:r>
        <w:rPr>
          <w:rFonts w:hint="eastAsia" w:ascii="微软雅黑" w:hAnsi="微软雅黑" w:eastAsia="微软雅黑" w:cs="宋体"/>
          <w:b/>
          <w:bCs/>
          <w:color w:val="666666"/>
          <w:kern w:val="0"/>
          <w:sz w:val="36"/>
          <w:szCs w:val="36"/>
        </w:rPr>
        <w:t>支出预算情况说明</w:t>
      </w:r>
    </w:p>
    <w:p w14:paraId="515DE646">
      <w:pPr>
        <w:widowControl/>
        <w:shd w:val="clear" w:color="auto" w:fill="FFFFFF"/>
        <w:spacing w:line="480" w:lineRule="atLeast"/>
        <w:jc w:val="center"/>
        <w:textAlignment w:val="baseline"/>
        <w:rPr>
          <w:rFonts w:ascii="微软雅黑" w:hAnsi="微软雅黑" w:eastAsia="微软雅黑" w:cs="宋体"/>
          <w:color w:val="666666"/>
          <w:kern w:val="0"/>
          <w:sz w:val="23"/>
          <w:szCs w:val="23"/>
        </w:rPr>
      </w:pPr>
    </w:p>
    <w:p w14:paraId="02F24006">
      <w:pPr>
        <w:widowControl/>
        <w:shd w:val="clear" w:color="auto" w:fill="FFFFFF"/>
        <w:spacing w:line="600" w:lineRule="atLeast"/>
        <w:ind w:right="359" w:firstLine="640"/>
        <w:jc w:val="left"/>
        <w:rPr>
          <w:rFonts w:ascii="微软雅黑" w:hAnsi="微软雅黑" w:eastAsia="微软雅黑" w:cs="宋体"/>
          <w:color w:val="666666"/>
          <w:kern w:val="0"/>
          <w:sz w:val="23"/>
          <w:szCs w:val="23"/>
        </w:rPr>
      </w:pPr>
      <w:r>
        <w:rPr>
          <w:rFonts w:hint="eastAsia" w:ascii="仿宋" w:hAnsi="仿宋" w:eastAsia="仿宋" w:cs="宋体"/>
          <w:color w:val="666666"/>
          <w:kern w:val="0"/>
          <w:sz w:val="32"/>
          <w:szCs w:val="32"/>
        </w:rPr>
        <w:t>2016年石城县一般公共预算“三公”经费预算安排2990万元，比2015年决算数下降0.2%。其中：</w:t>
      </w:r>
    </w:p>
    <w:p w14:paraId="5E4C2A4E">
      <w:pPr>
        <w:widowControl/>
        <w:shd w:val="clear" w:color="auto" w:fill="FFFFFF"/>
        <w:spacing w:line="600" w:lineRule="atLeast"/>
        <w:ind w:right="359" w:firstLine="640"/>
        <w:jc w:val="left"/>
        <w:rPr>
          <w:rFonts w:ascii="仿宋" w:hAnsi="仿宋" w:eastAsia="仿宋" w:cs="宋体"/>
          <w:color w:val="666666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666666"/>
          <w:kern w:val="0"/>
          <w:sz w:val="32"/>
          <w:szCs w:val="32"/>
        </w:rPr>
        <w:t>1.因公出国（境）费12万元，比上年增加1.8万元</w:t>
      </w:r>
    </w:p>
    <w:p w14:paraId="73D19130">
      <w:pPr>
        <w:widowControl/>
        <w:shd w:val="clear" w:color="auto" w:fill="FFFFFF"/>
        <w:spacing w:line="600" w:lineRule="atLeast"/>
        <w:ind w:right="359" w:firstLine="640"/>
        <w:jc w:val="left"/>
        <w:rPr>
          <w:rFonts w:ascii="仿宋" w:hAnsi="仿宋" w:eastAsia="仿宋" w:cs="宋体"/>
          <w:color w:val="666666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666666"/>
          <w:kern w:val="0"/>
          <w:sz w:val="32"/>
          <w:szCs w:val="32"/>
        </w:rPr>
        <w:t>2.公务接待费1640万元，比上年减少7.7万元，主要原因是厉行节约，反对浪费，大力压减接待经费。</w:t>
      </w:r>
    </w:p>
    <w:p w14:paraId="05C75680">
      <w:pPr>
        <w:widowControl/>
        <w:shd w:val="clear" w:color="auto" w:fill="FFFFFF"/>
        <w:spacing w:line="600" w:lineRule="atLeast"/>
        <w:ind w:right="359" w:firstLine="640"/>
        <w:jc w:val="left"/>
        <w:rPr>
          <w:rFonts w:ascii="仿宋" w:hAnsi="仿宋" w:eastAsia="仿宋" w:cs="宋体"/>
          <w:color w:val="666666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666666"/>
          <w:kern w:val="0"/>
          <w:sz w:val="32"/>
          <w:szCs w:val="32"/>
        </w:rPr>
        <w:t>3.公务用车购置费0万元，与上年持平</w:t>
      </w:r>
    </w:p>
    <w:p w14:paraId="213FEC1B">
      <w:pPr>
        <w:widowControl/>
        <w:shd w:val="clear" w:color="auto" w:fill="FFFFFF"/>
        <w:spacing w:line="600" w:lineRule="atLeast"/>
        <w:ind w:right="359" w:firstLine="640"/>
        <w:jc w:val="left"/>
        <w:rPr>
          <w:rFonts w:ascii="仿宋" w:hAnsi="仿宋" w:eastAsia="仿宋" w:cs="宋体"/>
          <w:color w:val="666666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666666"/>
          <w:kern w:val="0"/>
          <w:sz w:val="32"/>
          <w:szCs w:val="32"/>
        </w:rPr>
        <w:t>4.公务用车运行费1338万元，比上年减少0.5万元，主要原因是厉行节约，反对浪费，大力压减公务用车运行费。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B283B"/>
    <w:rsid w:val="000B1815"/>
    <w:rsid w:val="001C6DDB"/>
    <w:rsid w:val="004132E8"/>
    <w:rsid w:val="0057745A"/>
    <w:rsid w:val="00775D01"/>
    <w:rsid w:val="008239DD"/>
    <w:rsid w:val="00AB283B"/>
    <w:rsid w:val="00C34646"/>
    <w:rsid w:val="00E57D4A"/>
    <w:rsid w:val="00E83194"/>
    <w:rsid w:val="4DDC2A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Foundertech</Company>
  <Pages>1</Pages>
  <Words>186</Words>
  <Characters>218</Characters>
  <Lines>1</Lines>
  <Paragraphs>1</Paragraphs>
  <TotalTime>0</TotalTime>
  <ScaleCrop>false</ScaleCrop>
  <LinksUpToDate>false</LinksUpToDate>
  <CharactersWithSpaces>219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2016-12-23T06:45:00Z</dcterms:created>
  <dc:creator>czjysg</dc:creator>
  <cp:lastModifiedBy>董小鸟</cp:lastModifiedBy>
  <dcterms:modified xsi:type="dcterms:W3CDTF">2025-03-04T01:00:21Z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eyJoZGlkIjoiOGMwNWVmZDQ5ZGE5NmFjODY2YzQ1MDEzNTllYjlhNWMiLCJ1c2VySWQiOiI0MzY2MTIxODIifQ==</vt:lpwstr>
  </property>
  <property fmtid="{D5CDD505-2E9C-101B-9397-08002B2CF9AE}" pid="3" name="KSOProductBuildVer">
    <vt:lpwstr>2052-12.1.0.20305</vt:lpwstr>
  </property>
  <property fmtid="{D5CDD505-2E9C-101B-9397-08002B2CF9AE}" pid="4" name="ICV">
    <vt:lpwstr>9D7FF9EE58994BE1867003B6F6BA68EB_12</vt:lpwstr>
  </property>
</Properties>
</file>