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995" w:rsidRDefault="00DE6995" w:rsidP="005B040A">
      <w:pPr>
        <w:spacing w:line="590" w:lineRule="exact"/>
        <w:rPr>
          <w:rFonts w:hint="eastAsia"/>
        </w:rPr>
      </w:pPr>
    </w:p>
    <w:p w:rsidR="00DE6995" w:rsidRPr="00747AF1" w:rsidRDefault="00DE6995" w:rsidP="005B040A">
      <w:pPr>
        <w:spacing w:line="590" w:lineRule="exact"/>
        <w:rPr>
          <w:rFonts w:ascii="黑体" w:eastAsia="黑体" w:hAnsi="黑体" w:hint="eastAsia"/>
        </w:rPr>
      </w:pPr>
    </w:p>
    <w:p w:rsidR="00DE6995" w:rsidRPr="009C1237" w:rsidRDefault="00DE6995" w:rsidP="005B040A">
      <w:pPr>
        <w:spacing w:line="590" w:lineRule="exact"/>
        <w:rPr>
          <w:rFonts w:ascii="黑体" w:eastAsia="黑体" w:hAnsi="黑体" w:hint="eastAsia"/>
        </w:rPr>
      </w:pPr>
    </w:p>
    <w:p w:rsidR="00DE6995" w:rsidRPr="00CF4E3F" w:rsidRDefault="00DE6995" w:rsidP="005B040A">
      <w:pPr>
        <w:spacing w:line="1880" w:lineRule="exact"/>
        <w:jc w:val="center"/>
        <w:rPr>
          <w:rFonts w:hint="eastAsia"/>
          <w:color w:val="FF0000"/>
          <w:w w:val="60"/>
          <w:position w:val="6"/>
        </w:rPr>
      </w:pPr>
      <w:r w:rsidRPr="00CF4E3F">
        <w:rPr>
          <w:rFonts w:ascii="方正小标宋简体" w:eastAsia="方正小标宋简体" w:hint="eastAsia"/>
          <w:color w:val="FF0000"/>
          <w:w w:val="60"/>
          <w:position w:val="6"/>
          <w:sz w:val="120"/>
          <w:szCs w:val="120"/>
        </w:rPr>
        <w:t>石城县人民政府办公室文件</w:t>
      </w:r>
    </w:p>
    <w:p w:rsidR="00DE6995" w:rsidRDefault="00DE6995" w:rsidP="005B040A">
      <w:pPr>
        <w:spacing w:line="340" w:lineRule="exact"/>
        <w:ind w:firstLineChars="100" w:firstLine="210"/>
        <w:rPr>
          <w:rFonts w:hint="eastAsia"/>
        </w:rPr>
      </w:pPr>
    </w:p>
    <w:p w:rsidR="00DE6995" w:rsidRDefault="00DE6995" w:rsidP="005B040A">
      <w:pPr>
        <w:spacing w:line="340" w:lineRule="exact"/>
        <w:ind w:firstLineChars="100" w:firstLine="210"/>
        <w:rPr>
          <w:rFonts w:hint="eastAsia"/>
        </w:rPr>
      </w:pPr>
    </w:p>
    <w:p w:rsidR="00DE6995" w:rsidRPr="00DE6995" w:rsidRDefault="00DE6995" w:rsidP="005B040A">
      <w:pPr>
        <w:spacing w:line="59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 w:rsidRPr="00DE6995">
        <w:rPr>
          <w:rFonts w:ascii="仿宋_GB2312" w:eastAsia="仿宋_GB2312" w:hAnsi="宋体" w:hint="eastAsia"/>
          <w:sz w:val="32"/>
          <w:szCs w:val="32"/>
        </w:rPr>
        <w:t>石府办发〔2021〕1号</w:t>
      </w:r>
    </w:p>
    <w:p w:rsidR="00DE6995" w:rsidRDefault="00DE6995" w:rsidP="005B040A">
      <w:pPr>
        <w:spacing w:line="590" w:lineRule="exact"/>
        <w:rPr>
          <w:rFonts w:hint="eastAsia"/>
        </w:rPr>
      </w:pPr>
      <w:r>
        <w:rPr>
          <w:rFonts w:hint="eastAsia"/>
          <w:noProof/>
        </w:rPr>
        <w:pict>
          <v:line id="_x0000_s1026" style="position:absolute;left:0;text-align:left;z-index:251659264" from=".75pt,6.8pt" to="442.95pt,6.8pt" strokecolor="red" strokeweight="1.25pt"/>
        </w:pict>
      </w:r>
    </w:p>
    <w:p w:rsidR="00DE6995" w:rsidRDefault="00DE6995" w:rsidP="005B040A">
      <w:pPr>
        <w:spacing w:line="590" w:lineRule="exact"/>
        <w:rPr>
          <w:rFonts w:ascii="方正小标宋简体" w:eastAsia="方正小标宋简体" w:hint="eastAsia"/>
          <w:sz w:val="44"/>
          <w:szCs w:val="44"/>
        </w:rPr>
      </w:pPr>
    </w:p>
    <w:p w:rsidR="00DE6995" w:rsidRPr="00A45118" w:rsidRDefault="00DE6995" w:rsidP="00A45118">
      <w:pPr>
        <w:spacing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  <w:r w:rsidRPr="00A45118">
        <w:rPr>
          <w:rFonts w:ascii="方正小标宋简体" w:eastAsia="方正小标宋简体" w:hint="eastAsia"/>
          <w:sz w:val="44"/>
          <w:szCs w:val="44"/>
        </w:rPr>
        <w:t>石城县人民政府办公室关于印发江西石城</w:t>
      </w:r>
    </w:p>
    <w:p w:rsidR="00DE6995" w:rsidRPr="00A45118" w:rsidRDefault="00DE6995" w:rsidP="00A45118">
      <w:pPr>
        <w:spacing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45118">
        <w:rPr>
          <w:rFonts w:ascii="方正小标宋简体" w:eastAsia="方正小标宋简体" w:hint="eastAsia"/>
          <w:sz w:val="44"/>
          <w:szCs w:val="44"/>
        </w:rPr>
        <w:t>赣江</w:t>
      </w:r>
      <w:proofErr w:type="gramStart"/>
      <w:r w:rsidRPr="00A45118">
        <w:rPr>
          <w:rFonts w:ascii="方正小标宋简体" w:eastAsia="方正小标宋简体" w:hint="eastAsia"/>
          <w:sz w:val="44"/>
          <w:szCs w:val="44"/>
        </w:rPr>
        <w:t>源国家</w:t>
      </w:r>
      <w:proofErr w:type="gramEnd"/>
      <w:r w:rsidRPr="00A45118">
        <w:rPr>
          <w:rFonts w:ascii="方正小标宋简体" w:eastAsia="方正小标宋简体" w:hint="eastAsia"/>
          <w:sz w:val="44"/>
          <w:szCs w:val="44"/>
        </w:rPr>
        <w:t>湿地公园管理办法（试行）的通知</w:t>
      </w:r>
    </w:p>
    <w:p w:rsidR="00DE6995" w:rsidRPr="00A45118" w:rsidRDefault="00DE6995" w:rsidP="00A45118">
      <w:pPr>
        <w:spacing w:line="320" w:lineRule="exact"/>
        <w:ind w:firstLineChars="200" w:firstLine="420"/>
        <w:rPr>
          <w:rFonts w:hint="eastAsia"/>
        </w:rPr>
      </w:pPr>
    </w:p>
    <w:p w:rsidR="00DE6995" w:rsidRPr="00DE6995" w:rsidRDefault="00DE6995" w:rsidP="007540B7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bookmarkStart w:id="1" w:name="OLE_LINK2"/>
      <w:bookmarkStart w:id="2" w:name="OLE_LINK1"/>
      <w:bookmarkStart w:id="3" w:name="OLE_LINK4"/>
      <w:bookmarkStart w:id="4" w:name="OLE_LINK3"/>
      <w:r w:rsidRPr="00DE6995">
        <w:rPr>
          <w:rFonts w:ascii="仿宋" w:eastAsia="仿宋" w:hAnsi="仿宋" w:hint="eastAsia"/>
          <w:sz w:val="32"/>
          <w:szCs w:val="32"/>
        </w:rPr>
        <w:t>各乡（镇）人民政府，县城市社区管委会，县政府各部门，县直、驻县各单位</w:t>
      </w:r>
      <w:bookmarkEnd w:id="1"/>
      <w:bookmarkEnd w:id="2"/>
      <w:bookmarkEnd w:id="3"/>
      <w:bookmarkEnd w:id="4"/>
      <w:r w:rsidRPr="00DE6995">
        <w:rPr>
          <w:rFonts w:ascii="仿宋" w:eastAsia="仿宋" w:hAnsi="仿宋" w:hint="eastAsia"/>
          <w:sz w:val="32"/>
          <w:szCs w:val="32"/>
        </w:rPr>
        <w:t>：</w:t>
      </w:r>
    </w:p>
    <w:p w:rsidR="00DE6995" w:rsidRPr="00DE6995" w:rsidRDefault="00DE6995" w:rsidP="007540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E6995">
        <w:rPr>
          <w:rFonts w:ascii="仿宋" w:eastAsia="仿宋" w:hAnsi="仿宋" w:hint="eastAsia"/>
          <w:sz w:val="32"/>
          <w:szCs w:val="32"/>
        </w:rPr>
        <w:t>经县政府同意，现将《江西石城赣江源国家湿地公园管理办法（试行）》印发给你们，请认真贯彻执行。</w:t>
      </w:r>
    </w:p>
    <w:p w:rsidR="00DE6995" w:rsidRPr="00DE6995" w:rsidRDefault="00DE6995" w:rsidP="007540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DE6995" w:rsidRPr="00DE6995" w:rsidRDefault="00DE6995" w:rsidP="007540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DE6995" w:rsidRPr="00DE6995" w:rsidRDefault="00DE6995" w:rsidP="007540B7">
      <w:pPr>
        <w:spacing w:line="540" w:lineRule="exact"/>
        <w:ind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  <w:r w:rsidRPr="00DE6995">
        <w:rPr>
          <w:rFonts w:ascii="仿宋" w:eastAsia="仿宋" w:hAnsi="仿宋" w:hint="eastAsia"/>
          <w:sz w:val="32"/>
          <w:szCs w:val="32"/>
        </w:rPr>
        <w:t xml:space="preserve">                    石城县人民政府办公室</w:t>
      </w:r>
    </w:p>
    <w:p w:rsidR="00DE6995" w:rsidRPr="00DE6995" w:rsidRDefault="00DE6995" w:rsidP="007540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E6995"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1"/>
          <w:attr w:name="Year" w:val="2021"/>
        </w:smartTagPr>
        <w:r w:rsidRPr="00DE6995">
          <w:rPr>
            <w:rFonts w:ascii="仿宋" w:eastAsia="仿宋" w:hAnsi="仿宋" w:hint="eastAsia"/>
            <w:sz w:val="32"/>
            <w:szCs w:val="32"/>
          </w:rPr>
          <w:t>2021年1月29日</w:t>
        </w:r>
      </w:smartTag>
    </w:p>
    <w:p w:rsidR="00DE6995" w:rsidRPr="00DE6995" w:rsidRDefault="00DE6995" w:rsidP="007540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E6995">
        <w:rPr>
          <w:rFonts w:ascii="仿宋" w:eastAsia="仿宋" w:hAnsi="仿宋" w:hint="eastAsia"/>
          <w:sz w:val="32"/>
          <w:szCs w:val="32"/>
        </w:rPr>
        <w:t>（此件主动公开）</w:t>
      </w:r>
    </w:p>
    <w:p w:rsidR="00DE6995" w:rsidRDefault="00DE6995" w:rsidP="004D32BB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E6995" w:rsidRDefault="00DE6995" w:rsidP="004D32BB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E6995" w:rsidRPr="004D32BB" w:rsidRDefault="00DE6995" w:rsidP="004D32BB">
      <w:pPr>
        <w:spacing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D32BB">
        <w:rPr>
          <w:rFonts w:ascii="方正小标宋简体" w:eastAsia="方正小标宋简体" w:hint="eastAsia"/>
          <w:sz w:val="44"/>
          <w:szCs w:val="44"/>
        </w:rPr>
        <w:lastRenderedPageBreak/>
        <w:t>江西石城赣江</w:t>
      </w:r>
      <w:proofErr w:type="gramStart"/>
      <w:r w:rsidRPr="004D32BB">
        <w:rPr>
          <w:rFonts w:ascii="方正小标宋简体" w:eastAsia="方正小标宋简体" w:hint="eastAsia"/>
          <w:sz w:val="44"/>
          <w:szCs w:val="44"/>
        </w:rPr>
        <w:t>源国家</w:t>
      </w:r>
      <w:proofErr w:type="gramEnd"/>
      <w:r w:rsidRPr="004D32BB">
        <w:rPr>
          <w:rFonts w:ascii="方正小标宋简体" w:eastAsia="方正小标宋简体" w:hint="eastAsia"/>
          <w:sz w:val="44"/>
          <w:szCs w:val="44"/>
        </w:rPr>
        <w:t>湿地公园管理办法</w:t>
      </w:r>
    </w:p>
    <w:p w:rsidR="00DE6995" w:rsidRPr="00A45118" w:rsidRDefault="00DE6995" w:rsidP="004D32BB">
      <w:pPr>
        <w:spacing w:line="570" w:lineRule="exact"/>
        <w:jc w:val="center"/>
        <w:rPr>
          <w:rFonts w:hint="eastAsia"/>
        </w:rPr>
      </w:pPr>
      <w:r w:rsidRPr="004D32BB">
        <w:rPr>
          <w:rFonts w:ascii="方正小标宋简体" w:eastAsia="方正小标宋简体" w:hint="eastAsia"/>
          <w:sz w:val="44"/>
          <w:szCs w:val="44"/>
        </w:rPr>
        <w:t>（试行）</w:t>
      </w:r>
    </w:p>
    <w:p w:rsidR="00DE6995" w:rsidRPr="00A45118" w:rsidRDefault="00DE6995" w:rsidP="005B040A">
      <w:pPr>
        <w:spacing w:line="320" w:lineRule="exact"/>
        <w:ind w:firstLineChars="200" w:firstLine="420"/>
        <w:rPr>
          <w:rFonts w:hint="eastAsia"/>
        </w:rPr>
      </w:pP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第一章  总则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第一条  为规范江西石城赣江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（以下简称“赣江源国家湿地公园”）的保护、利用和管理，维护湿地生态功能和生物多样性，保障湿地资源的可持续利用，促进湿地公园健康发展，营造人与自然和谐共生的生态环境，根据《国家湿地公园管理办法》（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林湿发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〔2017〕150号）、《湿地保护管理规定》（国家林业局令第48号）、《江西省湿地保护条例》等有关规定，结合县情实际，制定本办法。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是经国家林业和草原局（原国家林业局）批准设立，以永续保护湿地生态系统、合理利用湿地资源和人文历史风貌资源为目的，可供开展湿地保护、恢复、宣传、教育、科研、监测、生态旅游等活动的特定区域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特定区域自北向南贯穿高田镇、丰山乡、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琴江镇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、横江镇、赣江源镇、屏山镇、大由乡等7个乡镇，规划总面积1254.6公顷，其中湿地面积982.1公顷，湿地率78.3%。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第三条  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湿地公园内从事相关活动的单位和个人，均应当遵守本办法相关规定。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第四条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湿地公园的建设、管理和保护，应当遵循“全面保护、科学修复、合理利用、持续发展”原则。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第五条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湿地公园保护管理专项资金纳入财政预算管理，实行专款专用，任何单位和个人不得侵占</w:t>
      </w:r>
      <w:r w:rsidRPr="00DE6995">
        <w:rPr>
          <w:rFonts w:ascii="仿宋_GB2312" w:eastAsia="仿宋_GB2312" w:hint="eastAsia"/>
          <w:sz w:val="32"/>
          <w:szCs w:val="32"/>
        </w:rPr>
        <w:lastRenderedPageBreak/>
        <w:t>或挪用。鼓励公民、法人和其他组织捐资或者志愿参与湿地公园保护和建设工作。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第六条  县林业行政主管部门为赣江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湿地公园的行政主管部门，负责组织、协调、指导和监督赣江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湿地公园的保护和管理工作。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县湿地公园管理中心（以下简称“管理中心”）具体负责赣江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湿地公园的保护管理工作，依法行使下列职权。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（一）负责组织实施国家湿地公园总体规划、详细规划、湿地修复与保护规划及年度实施计划，按照程序报批并组织实施。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（二）宣传贯彻有关湿地保护的法律、法规、规章和政策，制定并实施湿地保护和管理的各项制度，会同有关部门开展水土保持、生态环境保护等执法监督。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（三）负责赣江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湿地公园的保护和合理开发利用、规划与建设等工作，按照《江西石城赣江源国家湿地公园总体规划（2016-2020年）》（以下简称《总体规划》）参与赣江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湿地公园内建设内容的预审工作。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（四）组织实施赣江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湿地公园资源调查和动态监测，建立赣江源国家公园湿地保护、管理、监测档案。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（五）负责开展赣江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湿地公园湿地生物多样性保护、宣传、教育、科研等方面的工作和活动。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（六）负责赣江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湿地公园范围内基础设施管理、环境整治等工作。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第七条  各职能部门应当按照各自职责共同做好赣江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湿地公园保护、管理和建设相关工作。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lastRenderedPageBreak/>
        <w:t>第二章  规划与建设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第八条  《总体规划》是赣江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湿地公园规划、保护、管理、建设和利用的依据，任何单位和个人均应当严格遵守。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第九条  《总体规划》经法定程序批准后不得擅自调整或变更，确因保护和管理工作需要对《总体规划》进行调整或变更的，应当经原审批机关同意后，按照原审批程序报批。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第十条  经批准在赣江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湿地公园内从事有关活动的单位和个人，应当采取有效措施，保护湿地生态环境，维护湿地资源安全。活动结束后，应及时清理现场，如有造成破坏的，应及时恢复原貌。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DE6995">
        <w:rPr>
          <w:rFonts w:ascii="仿宋_GB2312" w:eastAsia="仿宋_GB2312" w:hint="eastAsia"/>
          <w:sz w:val="32"/>
          <w:szCs w:val="32"/>
        </w:rPr>
        <w:t>笫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十一条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湿地公园内的违法建（构）筑物应当按照《中华人民共和国城乡规划法》《中华人民共和国土地管理法》等有关法律法规的规定进行处置。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第三章   保护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第十二条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湿地公园内的河流、库塘等水体，野生动植物与植被、地形和地貌等，均属赣江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湿地公园的生态资源，应当严格保护。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第十三条  严格保护管理赣江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湿地公园内的设施设备。管理中心按照国家林业和草原局（原国家林业局）批准的赣江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湿地公园范围，负责标明公园界区，设立公园界碑、界桩、标牌、警示牌等保护标识。任何单位和个人不得擅自改变和挪动赣江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湿地公园的界桩、界碑、标牌、警示牌等设施。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第十四条  禁止擅自征收、占用赣江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湿地公园的土地。确需征收、占用的，用地单位应当按照《国家湿</w:t>
      </w:r>
      <w:r w:rsidRPr="00DE6995">
        <w:rPr>
          <w:rFonts w:ascii="仿宋_GB2312" w:eastAsia="仿宋_GB2312" w:hint="eastAsia"/>
          <w:sz w:val="32"/>
          <w:szCs w:val="32"/>
        </w:rPr>
        <w:lastRenderedPageBreak/>
        <w:t>地公园管理办法》等有关规定，征求省级林业主管部门意见后，并按照“先补后占、占补平衡”的原则，依法依规办理相关手续。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第十五条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湿地公园内禁止下列行为。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（一）开（围）垦、填埋或者排干湿地、占用湿地或者改变湿地用途。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（二）永久性截断湿地水源。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 xml:space="preserve">（三）挖砂、采矿。 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（四）排放超标废水，倾倒有毒有害物质、废弃物、垃圾、投放有害化学制品等。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（五）从事房地产、度假村、高尔夫球场、风力发电、光伏发电等任何不符合主体功能定位的建设项目和开发活动。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（六）破坏野生动物栖息地和迁徙通道、鱼类洄游通道，猎捕、驯养、捕捞野生动物。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（七）擅自放牧、取土、取水、排污、放生、烧荒。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（八）引进有害生物物种或者外来物种。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（九）砍伐、移植、损毁园内花草树木，损坏游览、科普宣教、服务等公共设施和湿地保护设施设备。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（十）擅自修建除具有防洪功能以外的其他设施或建筑物等。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（十一）其他损害湿地及其生态功能的行为。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第四章  利用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第十六条  利用赣江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湿地资源必须符合《总体规划》，突出湿地保护和恢复、宣传教育与监测，并兼顾合理利用，维护湿地资源的可持续利用。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第十七条  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湿地公园划分为保育</w:t>
      </w:r>
      <w:r w:rsidRPr="00DE6995">
        <w:rPr>
          <w:rFonts w:ascii="仿宋_GB2312" w:eastAsia="仿宋_GB2312" w:hint="eastAsia"/>
          <w:sz w:val="32"/>
          <w:szCs w:val="32"/>
        </w:rPr>
        <w:lastRenderedPageBreak/>
        <w:t>区、恢复重建区、宣教展示区、合理利用区和管理服务区等五大功能区。保育区除开展保护、监测、科学研究等必需的保护管理活动外，不得进行任何与湿地生态系统保护和管理无关的其他活动。恢复重建区可供开展退化湿地的恢复重建和培育活动。宣教展示区可供开展湿地服务功能展示、宣传教育活动。合理利用区可供开展生态展示、旅游、科普教育以及其他不损害湿地生态系统的利用活动。管理服务区可供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湿地公园管理者开展管理和服务活动。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第十八条 积极组织开展湿地资源调查、保护和利用研究等活动，建立和完善湿地保护及利用技术推广体系，推进赣江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湿地公园建设。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第十九条  合理利用赣江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湿地公园的自然资源，不得改变湿地生态系统的基本功能，不得超出资源的再生能力或者给野生动植物造成永久性损害，不得破坏野生动物的栖息环境。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第五章  管理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第二十条  进入赣江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湿地公园的人员，应当自觉遵守赣江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湿地公园的管理规定，爱护公共设施设备和环境，保护湿地资源。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第二十一条  建立健全赣江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湿地公园安全防范制度，制定应急预案，设置必要的警示标志和安全设施，防止安全事故的发生,及时有效地处理突发事件。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第二十二条  科学合理地确定赣江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湿地公园的环境容量和游览线路，根据保护的实际需要，可对游览线路实行限制。禁止开设与赣江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湿地公园保护目的不一致的</w:t>
      </w:r>
      <w:r w:rsidRPr="00DE6995">
        <w:rPr>
          <w:rFonts w:ascii="仿宋_GB2312" w:eastAsia="仿宋_GB2312" w:hint="eastAsia"/>
          <w:sz w:val="32"/>
          <w:szCs w:val="32"/>
        </w:rPr>
        <w:lastRenderedPageBreak/>
        <w:t>旅游项目。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第二十三条  设置公共信息标识，为科普宣教和参观游览提供便利。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第二十四条  加强赣江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湿地公园内的环境卫生管理，建立环境卫生责任制，及时清理、清运各种垃圾和废弃物，做好赣江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湿地公园内的保洁工作。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第六章  法律责任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第二十五条  违反本办法规定，在赣江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内猎捕野生动物的，由县林业行政主管部门按照《中华人民共和国野生动物保护法》第四十五条、第四十六条等规定，没收猎获物、猎捕工具和违法所得，依法进行处罚；涉嫌犯罪的，移送司法机关依法追究刑事责任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第二十六条  违反本办法规定，擅自移动、损坏赣江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湿地公园界桩、界碑、其他设施设备及破坏湿地资源的，由县林业行政主管部门按照管理权限，责令停止侵害、排除妨碍、恢复原状、赔偿损失等；涉嫌犯罪的，移送司法机关依法追究刑事责任。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第二十七条  阻碍国家机关工作人员依法执行公务的，由公安机关依照《中华人民共和国治安管理处罚法》等有关规定予以处罚；涉嫌犯罪的，移送司法机关依法追究刑事责任。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第二十八条  因管理不善或不履行职责，导致赣江</w:t>
      </w:r>
      <w:proofErr w:type="gramStart"/>
      <w:r w:rsidRPr="00DE6995">
        <w:rPr>
          <w:rFonts w:ascii="仿宋_GB2312" w:eastAsia="仿宋_GB2312" w:hint="eastAsia"/>
          <w:sz w:val="32"/>
          <w:szCs w:val="32"/>
        </w:rPr>
        <w:t>源国家</w:t>
      </w:r>
      <w:proofErr w:type="gramEnd"/>
      <w:r w:rsidRPr="00DE6995">
        <w:rPr>
          <w:rFonts w:ascii="仿宋_GB2312" w:eastAsia="仿宋_GB2312" w:hint="eastAsia"/>
          <w:sz w:val="32"/>
          <w:szCs w:val="32"/>
        </w:rPr>
        <w:t>湿地公园条件丧失，或者对存在问题拒不整改或整改不符合要求的，追究有关单位或个人的责任；如导致严重后果，被国家林业和草原局撤销国家湿地公园命名的，依法追究有关单位</w:t>
      </w:r>
      <w:r w:rsidRPr="00DE6995">
        <w:rPr>
          <w:rFonts w:ascii="仿宋_GB2312" w:eastAsia="仿宋_GB2312" w:hint="eastAsia"/>
          <w:sz w:val="32"/>
          <w:szCs w:val="32"/>
        </w:rPr>
        <w:lastRenderedPageBreak/>
        <w:t>或个人的法律责任。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第二十九条  对违反本办法规定的行为，有关法律、法规已有行政处罚规定的，按有关规定进行处罚。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第三十条  各乡镇、部门和单位应当加强湿地保护的宣传教育工作，提高公民湿地保护意识。对在湿地保护工作中做出显著成绩的单位和个人，按照有关规定给予通报表扬。</w:t>
      </w:r>
    </w:p>
    <w:p w:rsidR="00DE6995" w:rsidRPr="00DE6995" w:rsidRDefault="00DE6995" w:rsidP="004D32BB">
      <w:pPr>
        <w:spacing w:line="57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E6995">
        <w:rPr>
          <w:rFonts w:ascii="黑体" w:eastAsia="黑体" w:hAnsi="黑体" w:hint="eastAsia"/>
          <w:sz w:val="32"/>
          <w:szCs w:val="32"/>
        </w:rPr>
        <w:t>第七章  附则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第三十一条  本办法由县林业局负责解释。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E6995">
        <w:rPr>
          <w:rFonts w:ascii="仿宋_GB2312" w:eastAsia="仿宋_GB2312" w:hint="eastAsia"/>
          <w:sz w:val="32"/>
          <w:szCs w:val="32"/>
        </w:rPr>
        <w:t>第三十二条  本办法自发布之日起30日后施行。</w:t>
      </w:r>
    </w:p>
    <w:p w:rsidR="00DE6995" w:rsidRPr="00DE6995" w:rsidRDefault="00DE6995" w:rsidP="00A45118">
      <w:pPr>
        <w:spacing w:line="57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DE6995" w:rsidRDefault="00DE6995" w:rsidP="00A45118">
      <w:pPr>
        <w:spacing w:line="570" w:lineRule="exact"/>
        <w:ind w:firstLineChars="200" w:firstLine="420"/>
        <w:rPr>
          <w:rFonts w:hint="eastAsia"/>
        </w:rPr>
      </w:pPr>
    </w:p>
    <w:p w:rsidR="001512EE" w:rsidRPr="00DE6995" w:rsidRDefault="001512EE"/>
    <w:sectPr w:rsidR="001512EE" w:rsidRPr="00DE6995" w:rsidSect="00DE6995">
      <w:footerReference w:type="even" r:id="rId4"/>
      <w:footerReference w:type="default" r:id="rId5"/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6A83" w:rsidRPr="00D33FE5" w:rsidRDefault="00DE6995" w:rsidP="009B44A0">
    <w:pPr>
      <w:pStyle w:val="a3"/>
      <w:framePr w:wrap="around" w:vAnchor="text" w:hAnchor="page" w:x="1589" w:y="-777"/>
      <w:ind w:firstLineChars="150" w:firstLine="408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>－</w:t>
    </w:r>
    <w:r>
      <w:rPr>
        <w:rStyle w:val="a5"/>
        <w:rFonts w:ascii="宋体" w:eastAsia="宋体" w:hAnsi="宋体" w:hint="eastAsia"/>
        <w:sz w:val="28"/>
        <w:szCs w:val="28"/>
      </w:rPr>
      <w:t xml:space="preserve"> </w:t>
    </w:r>
    <w:r w:rsidRPr="00D33FE5">
      <w:rPr>
        <w:rStyle w:val="a5"/>
        <w:rFonts w:ascii="宋体" w:eastAsia="宋体" w:hAnsi="宋体"/>
        <w:sz w:val="28"/>
        <w:szCs w:val="28"/>
      </w:rPr>
      <w:fldChar w:fldCharType="begin"/>
    </w:r>
    <w:r w:rsidRPr="00D33FE5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D33FE5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</w:t>
    </w:r>
    <w:r w:rsidRPr="00D33FE5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</w:t>
    </w:r>
    <w:r>
      <w:rPr>
        <w:rStyle w:val="a5"/>
        <w:rFonts w:ascii="宋体" w:eastAsia="宋体" w:hAnsi="宋体" w:hint="eastAsia"/>
        <w:sz w:val="28"/>
        <w:szCs w:val="28"/>
      </w:rPr>
      <w:t>－</w:t>
    </w:r>
  </w:p>
  <w:p w:rsidR="00D26A83" w:rsidRDefault="00DE6995" w:rsidP="00A60E30">
    <w:pPr>
      <w:pStyle w:val="a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6A83" w:rsidRPr="00D33FE5" w:rsidRDefault="00DE6995" w:rsidP="00A45118">
    <w:pPr>
      <w:pStyle w:val="a3"/>
      <w:framePr w:wrap="around" w:vAnchor="text" w:hAnchor="page" w:x="8699" w:y="-777"/>
      <w:ind w:rightChars="200" w:right="420" w:firstLineChars="150" w:firstLine="408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>－</w:t>
    </w:r>
    <w:r>
      <w:rPr>
        <w:rStyle w:val="a5"/>
        <w:rFonts w:ascii="宋体" w:eastAsia="宋体" w:hAnsi="宋体" w:hint="eastAsia"/>
        <w:sz w:val="28"/>
        <w:szCs w:val="28"/>
      </w:rPr>
      <w:t xml:space="preserve"> </w:t>
    </w:r>
    <w:r w:rsidRPr="00D33FE5">
      <w:rPr>
        <w:rStyle w:val="a5"/>
        <w:rFonts w:ascii="宋体" w:eastAsia="宋体" w:hAnsi="宋体"/>
        <w:sz w:val="28"/>
        <w:szCs w:val="28"/>
      </w:rPr>
      <w:fldChar w:fldCharType="begin"/>
    </w:r>
    <w:r w:rsidRPr="00D33FE5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D33FE5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1</w:t>
    </w:r>
    <w:r w:rsidRPr="00D33FE5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</w:t>
    </w:r>
    <w:r>
      <w:rPr>
        <w:rStyle w:val="a5"/>
        <w:rFonts w:ascii="宋体" w:eastAsia="宋体" w:hAnsi="宋体" w:hint="eastAsia"/>
        <w:sz w:val="28"/>
        <w:szCs w:val="28"/>
      </w:rPr>
      <w:t>－</w:t>
    </w:r>
  </w:p>
  <w:p w:rsidR="00D26A83" w:rsidRDefault="00DE6995" w:rsidP="00D33FE5">
    <w:pPr>
      <w:pStyle w:val="a3"/>
      <w:ind w:right="360" w:firstLineChars="4758" w:firstLine="818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995"/>
    <w:rsid w:val="001512EE"/>
    <w:rsid w:val="00173769"/>
    <w:rsid w:val="004E65B6"/>
    <w:rsid w:val="0057568E"/>
    <w:rsid w:val="008E6B7B"/>
    <w:rsid w:val="00AB3CE1"/>
    <w:rsid w:val="00DE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  <w14:docId w14:val="0AF3638D"/>
  <w15:chartTrackingRefBased/>
  <w15:docId w15:val="{9466AEC0-EF90-4AC2-B51D-4DAB96432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E6995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pacing w:val="-4"/>
      <w:sz w:val="18"/>
      <w:szCs w:val="18"/>
    </w:rPr>
  </w:style>
  <w:style w:type="character" w:customStyle="1" w:styleId="a4">
    <w:name w:val="页脚 字符"/>
    <w:basedOn w:val="a0"/>
    <w:link w:val="a3"/>
    <w:rsid w:val="00DE6995"/>
    <w:rPr>
      <w:rFonts w:ascii="仿宋_GB2312" w:eastAsia="仿宋_GB2312" w:hAnsi="Times New Roman" w:cs="Times New Roman"/>
      <w:spacing w:val="-4"/>
      <w:sz w:val="18"/>
      <w:szCs w:val="18"/>
    </w:rPr>
  </w:style>
  <w:style w:type="character" w:styleId="a5">
    <w:name w:val="page number"/>
    <w:basedOn w:val="a0"/>
    <w:rsid w:val="00DE6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2021-08-17T08:09:00Z</dcterms:created>
  <dcterms:modified xsi:type="dcterms:W3CDTF">2021-08-17T08:14:00Z</dcterms:modified>
</cp:coreProperties>
</file>