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1E9BF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eastAsia="黑体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eastAsia="黑体" w:cs="仿宋_GB2312"/>
          <w:color w:val="auto"/>
          <w:kern w:val="0"/>
          <w:sz w:val="32"/>
          <w:szCs w:val="32"/>
          <w:lang w:bidi="ar-SA"/>
        </w:rPr>
        <w:t>附件</w:t>
      </w:r>
    </w:p>
    <w:p w14:paraId="24769996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楷体_GB2312" w:eastAsia="楷体_GB2312" w:cs="仿宋_GB2312"/>
          <w:color w:val="auto"/>
          <w:kern w:val="0"/>
          <w:sz w:val="44"/>
          <w:szCs w:val="44"/>
          <w:lang w:bidi="ar-SA"/>
        </w:rPr>
      </w:pPr>
    </w:p>
    <w:p w14:paraId="56BA2436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楷体_GB2312" w:eastAsia="楷体_GB2312" w:cs="仿宋_GB2312"/>
          <w:color w:val="auto"/>
          <w:kern w:val="0"/>
          <w:sz w:val="44"/>
          <w:szCs w:val="44"/>
          <w:lang w:bidi="ar-SA"/>
        </w:rPr>
      </w:pPr>
      <w:r>
        <w:rPr>
          <w:rFonts w:hint="eastAsia" w:ascii="楷体_GB2312" w:eastAsia="楷体_GB2312" w:cs="仿宋_GB2312"/>
          <w:color w:val="auto"/>
          <w:kern w:val="0"/>
          <w:sz w:val="44"/>
          <w:szCs w:val="44"/>
          <w:lang w:bidi="ar-SA"/>
        </w:rPr>
        <w:t>江西省行政执法</w:t>
      </w:r>
      <w:r>
        <w:rPr>
          <w:rFonts w:hint="eastAsia" w:ascii="楷体_GB2312" w:eastAsia="楷体_GB2312" w:cs="仿宋_GB2312"/>
          <w:color w:val="auto"/>
          <w:kern w:val="0"/>
          <w:sz w:val="44"/>
          <w:szCs w:val="44"/>
          <w:lang w:eastAsia="zh-CN" w:bidi="ar-SA"/>
        </w:rPr>
        <w:t>数据</w:t>
      </w:r>
      <w:r>
        <w:rPr>
          <w:rFonts w:hint="eastAsia" w:ascii="楷体_GB2312" w:eastAsia="楷体_GB2312" w:cs="仿宋_GB2312"/>
          <w:color w:val="auto"/>
          <w:kern w:val="0"/>
          <w:sz w:val="44"/>
          <w:szCs w:val="44"/>
          <w:lang w:bidi="ar-SA"/>
        </w:rPr>
        <w:t>年报</w:t>
      </w:r>
      <w:r>
        <w:rPr>
          <w:rFonts w:hint="eastAsia" w:ascii="楷体_GB2312" w:eastAsia="楷体_GB2312" w:cs="仿宋_GB2312"/>
          <w:color w:val="auto"/>
          <w:kern w:val="0"/>
          <w:sz w:val="44"/>
          <w:szCs w:val="44"/>
          <w:lang w:eastAsia="zh-CN" w:bidi="ar-SA"/>
        </w:rPr>
        <w:t>公示</w:t>
      </w:r>
      <w:r>
        <w:rPr>
          <w:rFonts w:hint="eastAsia" w:ascii="楷体_GB2312" w:eastAsia="楷体_GB2312" w:cs="仿宋_GB2312"/>
          <w:color w:val="auto"/>
          <w:kern w:val="0"/>
          <w:sz w:val="44"/>
          <w:szCs w:val="44"/>
          <w:lang w:bidi="ar-SA"/>
        </w:rPr>
        <w:t>格式</w:t>
      </w:r>
    </w:p>
    <w:p w14:paraId="2A22C49C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楷体_GB2312" w:eastAsia="楷体_GB2312" w:cs="仿宋_GB2312"/>
          <w:color w:val="auto"/>
          <w:kern w:val="0"/>
          <w:sz w:val="44"/>
          <w:szCs w:val="44"/>
          <w:lang w:bidi="ar-SA"/>
        </w:rPr>
      </w:pPr>
    </w:p>
    <w:p w14:paraId="4FF4DFEC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bidi="ar-SA"/>
        </w:rPr>
        <w:t>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县应急管理局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bidi="ar-SA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eastAsia="zh-CN" w:bidi="ar-SA"/>
        </w:rPr>
        <w:t>政府、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bidi="ar-SA"/>
        </w:rPr>
        <w:t>部门）_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2024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bidi="ar-SA"/>
        </w:rPr>
        <w:t>_年度行政执法数据</w:t>
      </w:r>
    </w:p>
    <w:p w14:paraId="041B6E89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黑体" w:eastAsia="黑体" w:cs="仿宋_GB2312"/>
          <w:color w:val="auto"/>
          <w:kern w:val="0"/>
          <w:sz w:val="32"/>
          <w:szCs w:val="32"/>
          <w:lang w:bidi="ar-SA"/>
        </w:rPr>
      </w:pPr>
    </w:p>
    <w:p w14:paraId="3254DF23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黑体" w:eastAsia="黑体" w:cs="仿宋_GB2312"/>
          <w:color w:val="auto"/>
          <w:kern w:val="0"/>
          <w:sz w:val="32"/>
          <w:szCs w:val="32"/>
          <w:lang w:bidi="ar-SA"/>
        </w:rPr>
      </w:pPr>
      <w:r>
        <w:rPr>
          <w:rFonts w:hint="eastAsia" w:ascii="黑体" w:eastAsia="黑体" w:cs="仿宋_GB2312"/>
          <w:color w:val="auto"/>
          <w:kern w:val="0"/>
          <w:sz w:val="32"/>
          <w:szCs w:val="32"/>
          <w:lang w:bidi="ar-SA"/>
        </w:rPr>
        <w:t>目录</w:t>
      </w:r>
    </w:p>
    <w:p w14:paraId="3CE58B66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黑体" w:eastAsia="黑体" w:cs="仿宋_GB2312"/>
          <w:color w:val="auto"/>
          <w:kern w:val="0"/>
          <w:sz w:val="32"/>
          <w:szCs w:val="32"/>
          <w:lang w:bidi="ar-SA"/>
        </w:rPr>
      </w:pPr>
    </w:p>
    <w:p w14:paraId="0E096129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  <w:t>一、行政执法总体情况统计表</w:t>
      </w:r>
    </w:p>
    <w:p w14:paraId="4D097BC8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  <w:t>二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t>、行政许可实施情况统计表</w:t>
      </w:r>
    </w:p>
    <w:p w14:paraId="48CFE139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  <w:t>三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t>、行政处罚实施情况统计表</w:t>
      </w:r>
    </w:p>
    <w:p w14:paraId="656AED7E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  <w:t>四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t>、行政强制实施情况统计表</w:t>
      </w:r>
    </w:p>
    <w:p w14:paraId="2104D6A0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  <w:t>五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t>、行政检查实施情况统计表</w:t>
      </w:r>
    </w:p>
    <w:p w14:paraId="6AB6FA3A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</w:pPr>
    </w:p>
    <w:p w14:paraId="4FB9F6A0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</w:pPr>
    </w:p>
    <w:p w14:paraId="015520E8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</w:pPr>
    </w:p>
    <w:p w14:paraId="24C35BFB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</w:pPr>
    </w:p>
    <w:p w14:paraId="5596D61E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</w:pPr>
    </w:p>
    <w:p w14:paraId="4E87DAE0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sectPr>
          <w:footerReference r:id="rId3" w:type="default"/>
          <w:pgSz w:w="11906" w:h="16838"/>
          <w:pgMar w:top="2098" w:right="1587" w:bottom="2098" w:left="1587" w:header="851" w:footer="992" w:gutter="0"/>
          <w:cols w:space="720" w:num="1"/>
          <w:docGrid w:type="lines" w:linePitch="312" w:charSpace="0"/>
        </w:sectPr>
      </w:pPr>
    </w:p>
    <w:p w14:paraId="6604D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40" w:lineRule="exact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t>表一</w:t>
      </w:r>
    </w:p>
    <w:p w14:paraId="042C159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firstLine="0"/>
        <w:jc w:val="center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color w:val="auto"/>
          <w:kern w:val="0"/>
          <w:sz w:val="32"/>
          <w:szCs w:val="32"/>
          <w:lang w:val="en-US" w:eastAsia="zh-CN" w:bidi="ar-SA"/>
        </w:rPr>
        <w:t>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县应急管理局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val="en-US" w:eastAsia="zh-CN" w:bidi="ar-SA"/>
        </w:rPr>
        <w:t>（政府、部门）_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2024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val="en-US" w:eastAsia="zh-CN" w:bidi="ar-SA"/>
        </w:rPr>
        <w:t>_年度行政执法总体情况统计表</w:t>
      </w:r>
    </w:p>
    <w:tbl>
      <w:tblPr>
        <w:tblStyle w:val="5"/>
        <w:tblW w:w="14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30"/>
        <w:gridCol w:w="480"/>
        <w:gridCol w:w="555"/>
        <w:gridCol w:w="660"/>
        <w:gridCol w:w="645"/>
        <w:gridCol w:w="555"/>
        <w:gridCol w:w="483"/>
        <w:gridCol w:w="483"/>
        <w:gridCol w:w="483"/>
        <w:gridCol w:w="483"/>
        <w:gridCol w:w="483"/>
        <w:gridCol w:w="450"/>
        <w:gridCol w:w="600"/>
        <w:gridCol w:w="750"/>
        <w:gridCol w:w="750"/>
        <w:gridCol w:w="540"/>
        <w:gridCol w:w="495"/>
        <w:gridCol w:w="510"/>
        <w:gridCol w:w="510"/>
        <w:gridCol w:w="750"/>
        <w:gridCol w:w="660"/>
        <w:gridCol w:w="645"/>
        <w:gridCol w:w="855"/>
        <w:gridCol w:w="615"/>
      </w:tblGrid>
      <w:tr w14:paraId="6568E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635" w:type="dxa"/>
            <w:gridSpan w:val="3"/>
            <w:noWrap w:val="0"/>
            <w:vAlign w:val="center"/>
          </w:tcPr>
          <w:p w14:paraId="6538F0D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bidi="ar-SA"/>
              </w:rPr>
              <w:t>已确认</w:t>
            </w: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eastAsia="zh-CN" w:bidi="ar-SA"/>
              </w:rPr>
              <w:t>公示的</w:t>
            </w: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bidi="ar-SA"/>
              </w:rPr>
              <w:t>行政执法主体情况</w:t>
            </w:r>
          </w:p>
        </w:tc>
        <w:tc>
          <w:tcPr>
            <w:tcW w:w="2415" w:type="dxa"/>
            <w:gridSpan w:val="4"/>
            <w:noWrap w:val="0"/>
            <w:vAlign w:val="center"/>
          </w:tcPr>
          <w:p w14:paraId="71FBCB7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bidi="ar-SA"/>
              </w:rPr>
              <w:t>行政执法人员情况</w:t>
            </w:r>
          </w:p>
        </w:tc>
        <w:tc>
          <w:tcPr>
            <w:tcW w:w="3465" w:type="dxa"/>
            <w:gridSpan w:val="7"/>
            <w:noWrap w:val="0"/>
            <w:vAlign w:val="center"/>
          </w:tcPr>
          <w:p w14:paraId="55AE465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bidi="ar-SA"/>
              </w:rPr>
              <w:t>行政执法事项清单情况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 w14:paraId="29CCA68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6"/>
                <w:szCs w:val="26"/>
                <w:lang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eastAsia="zh-CN" w:bidi="ar-SA"/>
              </w:rPr>
              <w:t>行政</w:t>
            </w: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bidi="ar-SA"/>
              </w:rPr>
              <w:t>裁量基准</w:t>
            </w:r>
          </w:p>
          <w:p w14:paraId="0614A89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bidi="ar-SA"/>
              </w:rPr>
              <w:t>制度</w:t>
            </w: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eastAsia="zh-CN" w:bidi="ar-SA"/>
              </w:rPr>
              <w:t>情况</w:t>
            </w:r>
          </w:p>
        </w:tc>
        <w:tc>
          <w:tcPr>
            <w:tcW w:w="2925" w:type="dxa"/>
            <w:gridSpan w:val="5"/>
            <w:noWrap w:val="0"/>
            <w:vAlign w:val="center"/>
          </w:tcPr>
          <w:p w14:paraId="31CEBCA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行政执法决定情况</w:t>
            </w:r>
          </w:p>
        </w:tc>
        <w:tc>
          <w:tcPr>
            <w:tcW w:w="2115" w:type="dxa"/>
            <w:gridSpan w:val="3"/>
            <w:noWrap w:val="0"/>
            <w:vAlign w:val="center"/>
          </w:tcPr>
          <w:p w14:paraId="6E87880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bidi="ar-SA"/>
              </w:rPr>
              <w:t>重大行政处罚</w:t>
            </w: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eastAsia="zh-CN" w:bidi="ar-SA"/>
              </w:rPr>
              <w:t>案件</w:t>
            </w:r>
            <w:r>
              <w:rPr>
                <w:rFonts w:hint="eastAsia" w:ascii="黑体" w:hAnsi="黑体" w:eastAsia="黑体" w:cs="黑体"/>
                <w:color w:val="auto"/>
                <w:sz w:val="26"/>
                <w:szCs w:val="26"/>
                <w:lang w:bidi="ar-SA"/>
              </w:rPr>
              <w:t>备案情况</w:t>
            </w:r>
          </w:p>
        </w:tc>
      </w:tr>
      <w:tr w14:paraId="23CF1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25" w:type="dxa"/>
            <w:vMerge w:val="restart"/>
            <w:noWrap w:val="0"/>
            <w:vAlign w:val="center"/>
          </w:tcPr>
          <w:p w14:paraId="7BC2F4E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职权主体数</w:t>
            </w:r>
          </w:p>
        </w:tc>
        <w:tc>
          <w:tcPr>
            <w:tcW w:w="630" w:type="dxa"/>
            <w:vMerge w:val="restart"/>
            <w:noWrap w:val="0"/>
            <w:vAlign w:val="center"/>
          </w:tcPr>
          <w:p w14:paraId="2424F35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授权主体数</w:t>
            </w:r>
          </w:p>
        </w:tc>
        <w:tc>
          <w:tcPr>
            <w:tcW w:w="480" w:type="dxa"/>
            <w:vMerge w:val="restart"/>
            <w:noWrap w:val="0"/>
            <w:vAlign w:val="center"/>
          </w:tcPr>
          <w:p w14:paraId="6D0C587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受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委托主体数</w:t>
            </w:r>
          </w:p>
        </w:tc>
        <w:tc>
          <w:tcPr>
            <w:tcW w:w="555" w:type="dxa"/>
            <w:vMerge w:val="restart"/>
            <w:noWrap w:val="0"/>
            <w:vAlign w:val="center"/>
          </w:tcPr>
          <w:p w14:paraId="0A7E9BF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在岗在编人员数</w:t>
            </w:r>
          </w:p>
        </w:tc>
        <w:tc>
          <w:tcPr>
            <w:tcW w:w="660" w:type="dxa"/>
            <w:vMerge w:val="restart"/>
            <w:noWrap w:val="0"/>
            <w:vAlign w:val="center"/>
          </w:tcPr>
          <w:p w14:paraId="17B8E47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培训考试合格人员数</w:t>
            </w:r>
          </w:p>
        </w:tc>
        <w:tc>
          <w:tcPr>
            <w:tcW w:w="645" w:type="dxa"/>
            <w:vMerge w:val="restart"/>
            <w:noWrap w:val="0"/>
            <w:vAlign w:val="center"/>
          </w:tcPr>
          <w:p w14:paraId="1CACD56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调离执法岗位人员数</w:t>
            </w:r>
          </w:p>
        </w:tc>
        <w:tc>
          <w:tcPr>
            <w:tcW w:w="555" w:type="dxa"/>
            <w:vMerge w:val="restart"/>
            <w:noWrap w:val="0"/>
            <w:vAlign w:val="center"/>
          </w:tcPr>
          <w:p w14:paraId="285D487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培训</w:t>
            </w:r>
          </w:p>
          <w:p w14:paraId="71F0A01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次数</w:t>
            </w:r>
          </w:p>
        </w:tc>
        <w:tc>
          <w:tcPr>
            <w:tcW w:w="2415" w:type="dxa"/>
            <w:gridSpan w:val="5"/>
            <w:noWrap w:val="0"/>
            <w:vAlign w:val="center"/>
          </w:tcPr>
          <w:p w14:paraId="7A449B5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行政执法事</w:t>
            </w:r>
          </w:p>
          <w:p w14:paraId="715B41E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项清单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项数</w:t>
            </w:r>
          </w:p>
        </w:tc>
        <w:tc>
          <w:tcPr>
            <w:tcW w:w="450" w:type="dxa"/>
            <w:vMerge w:val="restart"/>
            <w:noWrap w:val="0"/>
            <w:vAlign w:val="center"/>
          </w:tcPr>
          <w:p w14:paraId="1CDEB22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涉及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行政执法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单位</w:t>
            </w:r>
          </w:p>
          <w:p w14:paraId="0FA8404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数</w:t>
            </w:r>
          </w:p>
        </w:tc>
        <w:tc>
          <w:tcPr>
            <w:tcW w:w="600" w:type="dxa"/>
            <w:vMerge w:val="restart"/>
            <w:noWrap w:val="0"/>
            <w:vAlign w:val="center"/>
          </w:tcPr>
          <w:p w14:paraId="6B6E9F4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是否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公示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 w14:paraId="1B81FCA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年度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行政裁量基准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数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 w14:paraId="07AD462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现有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行政裁量基准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总数</w:t>
            </w:r>
          </w:p>
        </w:tc>
        <w:tc>
          <w:tcPr>
            <w:tcW w:w="540" w:type="dxa"/>
            <w:vMerge w:val="restart"/>
            <w:noWrap w:val="0"/>
            <w:vAlign w:val="center"/>
          </w:tcPr>
          <w:p w14:paraId="70C7EB0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val="en-US" w:eastAsia="zh-CN" w:bidi="ar-SA"/>
              </w:rPr>
              <w:t>是否录入平台</w:t>
            </w:r>
          </w:p>
        </w:tc>
        <w:tc>
          <w:tcPr>
            <w:tcW w:w="495" w:type="dxa"/>
            <w:vMerge w:val="restart"/>
            <w:noWrap w:val="0"/>
            <w:vAlign w:val="center"/>
          </w:tcPr>
          <w:p w14:paraId="64D6421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总数</w:t>
            </w:r>
          </w:p>
        </w:tc>
        <w:tc>
          <w:tcPr>
            <w:tcW w:w="510" w:type="dxa"/>
            <w:vMerge w:val="restart"/>
            <w:noWrap w:val="0"/>
            <w:vAlign w:val="center"/>
          </w:tcPr>
          <w:p w14:paraId="5B156D4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行政许可</w:t>
            </w:r>
          </w:p>
        </w:tc>
        <w:tc>
          <w:tcPr>
            <w:tcW w:w="510" w:type="dxa"/>
            <w:vMerge w:val="restart"/>
            <w:noWrap w:val="0"/>
            <w:vAlign w:val="center"/>
          </w:tcPr>
          <w:p w14:paraId="16F0B31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行政处罚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 w14:paraId="4083579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行政强制</w:t>
            </w:r>
          </w:p>
        </w:tc>
        <w:tc>
          <w:tcPr>
            <w:tcW w:w="660" w:type="dxa"/>
            <w:vMerge w:val="restart"/>
            <w:noWrap w:val="0"/>
            <w:vAlign w:val="center"/>
          </w:tcPr>
          <w:p w14:paraId="69CCB26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其他行政行为</w:t>
            </w:r>
          </w:p>
        </w:tc>
        <w:tc>
          <w:tcPr>
            <w:tcW w:w="645" w:type="dxa"/>
            <w:vMerge w:val="restart"/>
            <w:noWrap w:val="0"/>
            <w:vAlign w:val="center"/>
          </w:tcPr>
          <w:p w14:paraId="2349F88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总体备案数</w:t>
            </w:r>
          </w:p>
        </w:tc>
        <w:tc>
          <w:tcPr>
            <w:tcW w:w="855" w:type="dxa"/>
            <w:vMerge w:val="restart"/>
            <w:noWrap w:val="0"/>
            <w:vAlign w:val="center"/>
          </w:tcPr>
          <w:p w14:paraId="21EEE18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涉企重大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行政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处罚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备案</w:t>
            </w: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bidi="ar-SA"/>
              </w:rPr>
              <w:t>数</w:t>
            </w:r>
          </w:p>
        </w:tc>
        <w:tc>
          <w:tcPr>
            <w:tcW w:w="615" w:type="dxa"/>
            <w:vMerge w:val="restart"/>
            <w:noWrap w:val="0"/>
            <w:vAlign w:val="center"/>
          </w:tcPr>
          <w:p w14:paraId="0872D2D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sz w:val="26"/>
                <w:szCs w:val="26"/>
                <w:lang w:eastAsia="zh-CN" w:bidi="ar-SA"/>
              </w:rPr>
              <w:t>是否经法制审核</w:t>
            </w:r>
          </w:p>
        </w:tc>
      </w:tr>
      <w:tr w14:paraId="79805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  <w:jc w:val="center"/>
        </w:trPr>
        <w:tc>
          <w:tcPr>
            <w:tcW w:w="525" w:type="dxa"/>
            <w:vMerge w:val="continue"/>
            <w:noWrap w:val="0"/>
            <w:vAlign w:val="top"/>
          </w:tcPr>
          <w:p w14:paraId="61EFB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630" w:type="dxa"/>
            <w:vMerge w:val="continue"/>
            <w:noWrap w:val="0"/>
            <w:vAlign w:val="top"/>
          </w:tcPr>
          <w:p w14:paraId="444BD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480" w:type="dxa"/>
            <w:vMerge w:val="continue"/>
            <w:noWrap w:val="0"/>
            <w:vAlign w:val="top"/>
          </w:tcPr>
          <w:p w14:paraId="0E171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555" w:type="dxa"/>
            <w:vMerge w:val="continue"/>
            <w:noWrap w:val="0"/>
            <w:vAlign w:val="top"/>
          </w:tcPr>
          <w:p w14:paraId="0F87B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660" w:type="dxa"/>
            <w:vMerge w:val="continue"/>
            <w:noWrap w:val="0"/>
            <w:vAlign w:val="top"/>
          </w:tcPr>
          <w:p w14:paraId="673D9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645" w:type="dxa"/>
            <w:vMerge w:val="continue"/>
            <w:noWrap w:val="0"/>
            <w:vAlign w:val="top"/>
          </w:tcPr>
          <w:p w14:paraId="2B1A5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555" w:type="dxa"/>
            <w:vMerge w:val="continue"/>
            <w:noWrap w:val="0"/>
            <w:vAlign w:val="top"/>
          </w:tcPr>
          <w:p w14:paraId="535F6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483" w:type="dxa"/>
            <w:noWrap w:val="0"/>
            <w:vAlign w:val="center"/>
          </w:tcPr>
          <w:p w14:paraId="010E4C6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行政许可</w:t>
            </w:r>
          </w:p>
          <w:p w14:paraId="2D779F9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清单数</w:t>
            </w:r>
          </w:p>
        </w:tc>
        <w:tc>
          <w:tcPr>
            <w:tcW w:w="483" w:type="dxa"/>
            <w:noWrap w:val="0"/>
            <w:vAlign w:val="center"/>
          </w:tcPr>
          <w:p w14:paraId="0E96F79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行政处罚</w:t>
            </w:r>
          </w:p>
          <w:p w14:paraId="1343A5F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清单数</w:t>
            </w:r>
          </w:p>
        </w:tc>
        <w:tc>
          <w:tcPr>
            <w:tcW w:w="483" w:type="dxa"/>
            <w:noWrap w:val="0"/>
            <w:vAlign w:val="center"/>
          </w:tcPr>
          <w:p w14:paraId="17C56C9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行政强制</w:t>
            </w:r>
          </w:p>
          <w:p w14:paraId="1867C3F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清单数</w:t>
            </w:r>
          </w:p>
        </w:tc>
        <w:tc>
          <w:tcPr>
            <w:tcW w:w="483" w:type="dxa"/>
            <w:noWrap w:val="0"/>
            <w:vAlign w:val="center"/>
          </w:tcPr>
          <w:p w14:paraId="6F56E60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行政检查</w:t>
            </w:r>
          </w:p>
          <w:p w14:paraId="4AA0DC1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清单数</w:t>
            </w:r>
          </w:p>
        </w:tc>
        <w:tc>
          <w:tcPr>
            <w:tcW w:w="483" w:type="dxa"/>
            <w:noWrap w:val="0"/>
            <w:vAlign w:val="center"/>
          </w:tcPr>
          <w:p w14:paraId="4D4A9A2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其他</w:t>
            </w:r>
          </w:p>
        </w:tc>
        <w:tc>
          <w:tcPr>
            <w:tcW w:w="450" w:type="dxa"/>
            <w:vMerge w:val="continue"/>
            <w:noWrap w:val="0"/>
            <w:vAlign w:val="center"/>
          </w:tcPr>
          <w:p w14:paraId="7612F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 w14:paraId="09DC5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750" w:type="dxa"/>
            <w:vMerge w:val="continue"/>
            <w:noWrap w:val="0"/>
            <w:vAlign w:val="top"/>
          </w:tcPr>
          <w:p w14:paraId="56DF7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750" w:type="dxa"/>
            <w:vMerge w:val="continue"/>
            <w:noWrap w:val="0"/>
            <w:vAlign w:val="top"/>
          </w:tcPr>
          <w:p w14:paraId="48AA4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540" w:type="dxa"/>
            <w:vMerge w:val="continue"/>
            <w:noWrap w:val="0"/>
            <w:vAlign w:val="top"/>
          </w:tcPr>
          <w:p w14:paraId="254B4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495" w:type="dxa"/>
            <w:vMerge w:val="continue"/>
            <w:noWrap w:val="0"/>
            <w:vAlign w:val="top"/>
          </w:tcPr>
          <w:p w14:paraId="1C7BE3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510" w:type="dxa"/>
            <w:vMerge w:val="continue"/>
            <w:noWrap w:val="0"/>
            <w:vAlign w:val="top"/>
          </w:tcPr>
          <w:p w14:paraId="24FF9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510" w:type="dxa"/>
            <w:vMerge w:val="continue"/>
            <w:noWrap w:val="0"/>
            <w:vAlign w:val="top"/>
          </w:tcPr>
          <w:p w14:paraId="1AE4A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750" w:type="dxa"/>
            <w:vMerge w:val="continue"/>
            <w:noWrap w:val="0"/>
            <w:vAlign w:val="top"/>
          </w:tcPr>
          <w:p w14:paraId="0C504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660" w:type="dxa"/>
            <w:vMerge w:val="continue"/>
            <w:noWrap w:val="0"/>
            <w:vAlign w:val="top"/>
          </w:tcPr>
          <w:p w14:paraId="41189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645" w:type="dxa"/>
            <w:vMerge w:val="continue"/>
            <w:noWrap w:val="0"/>
            <w:vAlign w:val="top"/>
          </w:tcPr>
          <w:p w14:paraId="43021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855" w:type="dxa"/>
            <w:vMerge w:val="continue"/>
            <w:noWrap w:val="0"/>
            <w:vAlign w:val="top"/>
          </w:tcPr>
          <w:p w14:paraId="4361F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615" w:type="dxa"/>
            <w:vMerge w:val="continue"/>
            <w:noWrap w:val="0"/>
            <w:vAlign w:val="top"/>
          </w:tcPr>
          <w:p w14:paraId="40071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</w:tr>
      <w:tr w14:paraId="6BBF3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noWrap w:val="0"/>
            <w:vAlign w:val="center"/>
          </w:tcPr>
          <w:p w14:paraId="6A719A4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 w14:paraId="5C41537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480" w:type="dxa"/>
            <w:noWrap w:val="0"/>
            <w:vAlign w:val="center"/>
          </w:tcPr>
          <w:p w14:paraId="3D630A8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555" w:type="dxa"/>
            <w:noWrap w:val="0"/>
            <w:vAlign w:val="center"/>
          </w:tcPr>
          <w:p w14:paraId="6F360B9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37</w:t>
            </w:r>
          </w:p>
        </w:tc>
        <w:tc>
          <w:tcPr>
            <w:tcW w:w="660" w:type="dxa"/>
            <w:noWrap w:val="0"/>
            <w:vAlign w:val="center"/>
          </w:tcPr>
          <w:p w14:paraId="6E15B65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37</w:t>
            </w:r>
          </w:p>
        </w:tc>
        <w:tc>
          <w:tcPr>
            <w:tcW w:w="645" w:type="dxa"/>
            <w:noWrap w:val="0"/>
            <w:vAlign w:val="center"/>
          </w:tcPr>
          <w:p w14:paraId="304C0DA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555" w:type="dxa"/>
            <w:noWrap w:val="0"/>
            <w:vAlign w:val="center"/>
          </w:tcPr>
          <w:p w14:paraId="474AE0B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483" w:type="dxa"/>
            <w:noWrap w:val="0"/>
            <w:vAlign w:val="center"/>
          </w:tcPr>
          <w:p w14:paraId="6B85B74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483" w:type="dxa"/>
            <w:noWrap w:val="0"/>
            <w:vAlign w:val="center"/>
          </w:tcPr>
          <w:p w14:paraId="6136AC0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483" w:type="dxa"/>
            <w:noWrap w:val="0"/>
            <w:vAlign w:val="center"/>
          </w:tcPr>
          <w:p w14:paraId="5182F77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483" w:type="dxa"/>
            <w:noWrap w:val="0"/>
            <w:vAlign w:val="center"/>
          </w:tcPr>
          <w:p w14:paraId="3E3C697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136</w:t>
            </w:r>
          </w:p>
        </w:tc>
        <w:tc>
          <w:tcPr>
            <w:tcW w:w="483" w:type="dxa"/>
            <w:noWrap w:val="0"/>
            <w:vAlign w:val="center"/>
          </w:tcPr>
          <w:p w14:paraId="51A5E8E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450" w:type="dxa"/>
            <w:noWrap w:val="0"/>
            <w:vAlign w:val="center"/>
          </w:tcPr>
          <w:p w14:paraId="7B15C49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136</w:t>
            </w:r>
          </w:p>
        </w:tc>
        <w:tc>
          <w:tcPr>
            <w:tcW w:w="600" w:type="dxa"/>
            <w:noWrap w:val="0"/>
            <w:vAlign w:val="center"/>
          </w:tcPr>
          <w:p w14:paraId="59BA2F2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750" w:type="dxa"/>
            <w:noWrap w:val="0"/>
            <w:vAlign w:val="center"/>
          </w:tcPr>
          <w:p w14:paraId="59BE4E2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307</w:t>
            </w:r>
          </w:p>
        </w:tc>
        <w:tc>
          <w:tcPr>
            <w:tcW w:w="750" w:type="dxa"/>
            <w:noWrap w:val="0"/>
            <w:vAlign w:val="center"/>
          </w:tcPr>
          <w:p w14:paraId="5DA14F3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307</w:t>
            </w:r>
          </w:p>
        </w:tc>
        <w:tc>
          <w:tcPr>
            <w:tcW w:w="540" w:type="dxa"/>
            <w:noWrap w:val="0"/>
            <w:vAlign w:val="center"/>
          </w:tcPr>
          <w:p w14:paraId="58225D0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495" w:type="dxa"/>
            <w:noWrap w:val="0"/>
            <w:vAlign w:val="center"/>
          </w:tcPr>
          <w:p w14:paraId="7077111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510" w:type="dxa"/>
            <w:noWrap w:val="0"/>
            <w:vAlign w:val="center"/>
          </w:tcPr>
          <w:p w14:paraId="1C55AD9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510" w:type="dxa"/>
            <w:noWrap w:val="0"/>
            <w:vAlign w:val="center"/>
          </w:tcPr>
          <w:p w14:paraId="526EBE6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750" w:type="dxa"/>
            <w:noWrap w:val="0"/>
            <w:vAlign w:val="center"/>
          </w:tcPr>
          <w:p w14:paraId="422FA9E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660" w:type="dxa"/>
            <w:noWrap w:val="0"/>
            <w:vAlign w:val="center"/>
          </w:tcPr>
          <w:p w14:paraId="14C5120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645" w:type="dxa"/>
            <w:noWrap w:val="0"/>
            <w:vAlign w:val="center"/>
          </w:tcPr>
          <w:p w14:paraId="1BE299F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855" w:type="dxa"/>
            <w:noWrap w:val="0"/>
            <w:vAlign w:val="center"/>
          </w:tcPr>
          <w:p w14:paraId="5F3C5FA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615" w:type="dxa"/>
            <w:noWrap w:val="0"/>
            <w:vAlign w:val="center"/>
          </w:tcPr>
          <w:p w14:paraId="5CBC6CB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100" w:rightChars="0"/>
              <w:jc w:val="center"/>
              <w:textAlignment w:val="auto"/>
              <w:rPr>
                <w:rFonts w:hint="default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2"/>
                <w:sz w:val="26"/>
                <w:szCs w:val="26"/>
                <w:vertAlign w:val="baseline"/>
                <w:lang w:val="en-US" w:eastAsia="zh-CN" w:bidi="ar-SA"/>
              </w:rPr>
              <w:t>是</w:t>
            </w:r>
          </w:p>
        </w:tc>
      </w:tr>
    </w:tbl>
    <w:p w14:paraId="1DCEF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说明：</w:t>
      </w:r>
    </w:p>
    <w:p w14:paraId="2D9B4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1.统计范围为统计年度1月1日至12月31日期间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的行政执法数据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。</w:t>
      </w:r>
    </w:p>
    <w:p w14:paraId="5DF4C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2.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培训次数为组织开展的专业培训次数和综合培训次数总和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。</w:t>
      </w:r>
    </w:p>
    <w:p w14:paraId="2DC08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3.</w:t>
      </w:r>
      <w:r>
        <w:rPr>
          <w:rFonts w:hint="eastAsia" w:ascii="仿宋_GB2312" w:eastAsia="仿宋_GB2312" w:cs="仿宋_GB2312"/>
          <w:color w:val="auto"/>
          <w:sz w:val="24"/>
          <w:szCs w:val="24"/>
          <w:lang w:bidi="ar-SA"/>
        </w:rPr>
        <w:t>行政执法事项清单情况</w:t>
      </w:r>
      <w:r>
        <w:rPr>
          <w:rFonts w:hint="eastAsia" w:ascii="仿宋_GB2312" w:eastAsia="仿宋_GB2312" w:cs="仿宋_GB2312"/>
          <w:color w:val="auto"/>
          <w:sz w:val="24"/>
          <w:szCs w:val="24"/>
          <w:lang w:eastAsia="zh-CN" w:bidi="ar-SA"/>
        </w:rPr>
        <w:t>中的“是否公示”是指所有行政执法事项清单是否按照行政执法公示要求，在政府网站、部门网站、行政执法服务网公示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。</w:t>
      </w:r>
    </w:p>
    <w:p w14:paraId="3DDBF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4.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年度行政裁量权基准数，省级单位统计梳理、细化并经公布的行政裁量基准数，市级及以下单位统计与上级部门对接的行政裁量基准数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。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现有行政裁量基准总数统计现有公布有效的所有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行政裁量基准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数。</w:t>
      </w:r>
    </w:p>
    <w:p w14:paraId="028F5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val="en-US" w:eastAsia="zh-CN" w:bidi="ar-SA"/>
        </w:rPr>
        <w:t>5.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重大行政处罚备案总体情况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中“是否经法制审核”指全部重大行政处罚案件。</w:t>
      </w:r>
    </w:p>
    <w:p w14:paraId="3F76A7A5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t>表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  <w:t>二</w:t>
      </w:r>
    </w:p>
    <w:p w14:paraId="24692392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</w:pP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县应急管理局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_（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eastAsia="zh-CN" w:bidi="ar-SA"/>
        </w:rPr>
        <w:t>政府、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部门）_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2024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_年度行政许可实施情况统计表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306"/>
        <w:gridCol w:w="2088"/>
        <w:gridCol w:w="1985"/>
        <w:gridCol w:w="1882"/>
        <w:gridCol w:w="2415"/>
        <w:gridCol w:w="2114"/>
      </w:tblGrid>
      <w:tr w14:paraId="4B995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 w14:paraId="55E431A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序号</w:t>
            </w:r>
          </w:p>
        </w:tc>
        <w:tc>
          <w:tcPr>
            <w:tcW w:w="2306" w:type="dxa"/>
            <w:vMerge w:val="restart"/>
            <w:noWrap w:val="0"/>
            <w:vAlign w:val="center"/>
          </w:tcPr>
          <w:p w14:paraId="3E23B51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单位名称</w:t>
            </w:r>
          </w:p>
        </w:tc>
        <w:tc>
          <w:tcPr>
            <w:tcW w:w="8370" w:type="dxa"/>
            <w:gridSpan w:val="4"/>
            <w:noWrap w:val="0"/>
            <w:vAlign w:val="center"/>
          </w:tcPr>
          <w:p w14:paraId="689E55D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行政许可实施数量（宗）</w:t>
            </w:r>
          </w:p>
        </w:tc>
        <w:tc>
          <w:tcPr>
            <w:tcW w:w="2114" w:type="dxa"/>
            <w:vMerge w:val="restart"/>
            <w:noWrap w:val="0"/>
            <w:vAlign w:val="center"/>
          </w:tcPr>
          <w:p w14:paraId="48797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撤销许可</w:t>
            </w:r>
          </w:p>
          <w:p w14:paraId="616F2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的数量</w:t>
            </w:r>
          </w:p>
        </w:tc>
      </w:tr>
      <w:tr w14:paraId="6E571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342C796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2306" w:type="dxa"/>
            <w:vMerge w:val="continue"/>
            <w:noWrap w:val="0"/>
            <w:vAlign w:val="center"/>
          </w:tcPr>
          <w:p w14:paraId="1020F72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color w:val="auto"/>
                <w:sz w:val="26"/>
                <w:szCs w:val="26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1BC0225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申请数量</w:t>
            </w:r>
          </w:p>
        </w:tc>
        <w:tc>
          <w:tcPr>
            <w:tcW w:w="1985" w:type="dxa"/>
            <w:noWrap w:val="0"/>
            <w:vAlign w:val="center"/>
          </w:tcPr>
          <w:p w14:paraId="67FD5B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受理数量</w:t>
            </w:r>
          </w:p>
        </w:tc>
        <w:tc>
          <w:tcPr>
            <w:tcW w:w="1882" w:type="dxa"/>
            <w:noWrap w:val="0"/>
            <w:vAlign w:val="center"/>
          </w:tcPr>
          <w:p w14:paraId="52426B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许可的数量</w:t>
            </w:r>
          </w:p>
        </w:tc>
        <w:tc>
          <w:tcPr>
            <w:tcW w:w="2415" w:type="dxa"/>
            <w:noWrap w:val="0"/>
            <w:vAlign w:val="center"/>
          </w:tcPr>
          <w:p w14:paraId="2ACB1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不予许可的数量</w:t>
            </w:r>
          </w:p>
        </w:tc>
        <w:tc>
          <w:tcPr>
            <w:tcW w:w="2114" w:type="dxa"/>
            <w:vMerge w:val="continue"/>
            <w:noWrap w:val="0"/>
            <w:vAlign w:val="center"/>
          </w:tcPr>
          <w:p w14:paraId="71A09B4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color w:val="auto"/>
              </w:rPr>
            </w:pPr>
          </w:p>
        </w:tc>
      </w:tr>
      <w:tr w14:paraId="18781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384" w:type="dxa"/>
            <w:noWrap w:val="0"/>
            <w:vAlign w:val="center"/>
          </w:tcPr>
          <w:p w14:paraId="092EB1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  <w:t>1</w:t>
            </w:r>
          </w:p>
        </w:tc>
        <w:tc>
          <w:tcPr>
            <w:tcW w:w="2306" w:type="dxa"/>
            <w:noWrap w:val="0"/>
            <w:vAlign w:val="center"/>
          </w:tcPr>
          <w:p w14:paraId="1DC921F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石城县应急管理局</w:t>
            </w:r>
          </w:p>
        </w:tc>
        <w:tc>
          <w:tcPr>
            <w:tcW w:w="2088" w:type="dxa"/>
            <w:noWrap w:val="0"/>
            <w:vAlign w:val="center"/>
          </w:tcPr>
          <w:p w14:paraId="443DF4B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3</w:t>
            </w:r>
          </w:p>
        </w:tc>
        <w:tc>
          <w:tcPr>
            <w:tcW w:w="1985" w:type="dxa"/>
            <w:noWrap w:val="0"/>
            <w:vAlign w:val="center"/>
          </w:tcPr>
          <w:p w14:paraId="4214ECF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3</w:t>
            </w:r>
          </w:p>
        </w:tc>
        <w:tc>
          <w:tcPr>
            <w:tcW w:w="1882" w:type="dxa"/>
            <w:noWrap w:val="0"/>
            <w:vAlign w:val="center"/>
          </w:tcPr>
          <w:p w14:paraId="6C0F5C0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3</w:t>
            </w:r>
          </w:p>
        </w:tc>
        <w:tc>
          <w:tcPr>
            <w:tcW w:w="2415" w:type="dxa"/>
            <w:noWrap w:val="0"/>
            <w:vAlign w:val="center"/>
          </w:tcPr>
          <w:p w14:paraId="0679FA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2114" w:type="dxa"/>
            <w:noWrap w:val="0"/>
            <w:vAlign w:val="center"/>
          </w:tcPr>
          <w:p w14:paraId="136320E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  <w:tr w14:paraId="0DDC8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noWrap w:val="0"/>
            <w:vAlign w:val="center"/>
          </w:tcPr>
          <w:p w14:paraId="3A987B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2306" w:type="dxa"/>
            <w:noWrap w:val="0"/>
            <w:vAlign w:val="center"/>
          </w:tcPr>
          <w:p w14:paraId="738CE13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0814F63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72C7420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5666BC9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2415" w:type="dxa"/>
            <w:noWrap w:val="0"/>
            <w:vAlign w:val="center"/>
          </w:tcPr>
          <w:p w14:paraId="0667D4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2833EE1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</w:tr>
      <w:tr w14:paraId="31A04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noWrap w:val="0"/>
            <w:vAlign w:val="center"/>
          </w:tcPr>
          <w:p w14:paraId="24D16C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2306" w:type="dxa"/>
            <w:noWrap w:val="0"/>
            <w:vAlign w:val="center"/>
          </w:tcPr>
          <w:p w14:paraId="79DA536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69DE00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39460E2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42AF8B2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2415" w:type="dxa"/>
            <w:noWrap w:val="0"/>
            <w:vAlign w:val="center"/>
          </w:tcPr>
          <w:p w14:paraId="1E753A2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2BC2643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eastAsia="zh-CN" w:bidi="ar-SA"/>
              </w:rPr>
            </w:pPr>
          </w:p>
        </w:tc>
      </w:tr>
      <w:tr w14:paraId="4340A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90" w:type="dxa"/>
            <w:gridSpan w:val="2"/>
            <w:noWrap w:val="0"/>
            <w:vAlign w:val="center"/>
          </w:tcPr>
          <w:p w14:paraId="2D42C2F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  <w:t>合计</w:t>
            </w:r>
          </w:p>
        </w:tc>
        <w:tc>
          <w:tcPr>
            <w:tcW w:w="2088" w:type="dxa"/>
            <w:shd w:val="clear" w:color="auto" w:fill="auto"/>
            <w:noWrap w:val="0"/>
            <w:vAlign w:val="center"/>
          </w:tcPr>
          <w:p w14:paraId="6D87F8B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3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 w14:paraId="350784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3</w:t>
            </w:r>
          </w:p>
        </w:tc>
        <w:tc>
          <w:tcPr>
            <w:tcW w:w="1882" w:type="dxa"/>
            <w:shd w:val="clear" w:color="auto" w:fill="auto"/>
            <w:noWrap w:val="0"/>
            <w:vAlign w:val="center"/>
          </w:tcPr>
          <w:p w14:paraId="62E126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3</w:t>
            </w:r>
          </w:p>
        </w:tc>
        <w:tc>
          <w:tcPr>
            <w:tcW w:w="2415" w:type="dxa"/>
            <w:shd w:val="clear" w:color="auto" w:fill="auto"/>
            <w:noWrap w:val="0"/>
            <w:vAlign w:val="center"/>
          </w:tcPr>
          <w:p w14:paraId="2A107D4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2114" w:type="dxa"/>
            <w:shd w:val="clear" w:color="auto" w:fill="auto"/>
            <w:noWrap w:val="0"/>
            <w:vAlign w:val="center"/>
          </w:tcPr>
          <w:p w14:paraId="0C98E1B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</w:tbl>
    <w:p w14:paraId="682D6A7B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说明：</w:t>
      </w:r>
    </w:p>
    <w:p w14:paraId="6C7412F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480" w:firstLineChars="200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1.“申请数量”的统计范围为统计年度1月1日至12月31日期间许可机关收到当事人许可申请的数量。</w:t>
      </w:r>
    </w:p>
    <w:p w14:paraId="22D39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2.“受理数量”、“许可的数量”、“不予许可的数量”、“撤销许可的数量”的统计范围为统计年度1月1日至12月31日期间许可机关作出受理决定、许可决定、不予许可决定的数量，以及撤销许可决定的数量。</w:t>
      </w:r>
    </w:p>
    <w:p w14:paraId="06A44D8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480" w:firstLineChars="200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3.准予变更、延续和不予变更、延续的数量，分别计入“许可的数量”、“不予许可的数量”。</w:t>
      </w:r>
    </w:p>
    <w:p w14:paraId="020B8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t>表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  <w:t>三</w:t>
      </w:r>
    </w:p>
    <w:p w14:paraId="03F9A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</w:pP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县应急管理局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_（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eastAsia="zh-CN" w:bidi="ar-SA"/>
        </w:rPr>
        <w:t>政府、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部门）_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2024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_年度行政处罚实施情况统计表</w:t>
      </w:r>
    </w:p>
    <w:tbl>
      <w:tblPr>
        <w:tblStyle w:val="5"/>
        <w:tblW w:w="14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443"/>
        <w:gridCol w:w="1017"/>
        <w:gridCol w:w="840"/>
        <w:gridCol w:w="1665"/>
        <w:gridCol w:w="2385"/>
        <w:gridCol w:w="1740"/>
        <w:gridCol w:w="780"/>
        <w:gridCol w:w="1020"/>
        <w:gridCol w:w="780"/>
        <w:gridCol w:w="1355"/>
        <w:gridCol w:w="795"/>
      </w:tblGrid>
      <w:tr w14:paraId="02865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735" w:type="dxa"/>
            <w:vMerge w:val="restart"/>
            <w:noWrap w:val="0"/>
            <w:vAlign w:val="center"/>
          </w:tcPr>
          <w:p w14:paraId="6EC64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序号</w:t>
            </w:r>
          </w:p>
        </w:tc>
        <w:tc>
          <w:tcPr>
            <w:tcW w:w="1443" w:type="dxa"/>
            <w:vMerge w:val="restart"/>
            <w:noWrap w:val="0"/>
            <w:vAlign w:val="center"/>
          </w:tcPr>
          <w:p w14:paraId="74898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单位名称</w:t>
            </w:r>
          </w:p>
        </w:tc>
        <w:tc>
          <w:tcPr>
            <w:tcW w:w="10227" w:type="dxa"/>
            <w:gridSpan w:val="8"/>
            <w:noWrap w:val="0"/>
            <w:vAlign w:val="center"/>
          </w:tcPr>
          <w:p w14:paraId="2047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行政处罚实施数量（宗）</w:t>
            </w:r>
          </w:p>
        </w:tc>
        <w:tc>
          <w:tcPr>
            <w:tcW w:w="1355" w:type="dxa"/>
            <w:noWrap w:val="0"/>
            <w:vAlign w:val="center"/>
          </w:tcPr>
          <w:p w14:paraId="480E5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罚没金额（万元）</w:t>
            </w:r>
          </w:p>
        </w:tc>
        <w:tc>
          <w:tcPr>
            <w:tcW w:w="795" w:type="dxa"/>
            <w:noWrap w:val="0"/>
            <w:vAlign w:val="center"/>
          </w:tcPr>
          <w:p w14:paraId="15749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备注</w:t>
            </w:r>
          </w:p>
        </w:tc>
      </w:tr>
      <w:tr w14:paraId="6EE12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45F7F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443" w:type="dxa"/>
            <w:vMerge w:val="continue"/>
            <w:noWrap w:val="0"/>
            <w:vAlign w:val="center"/>
          </w:tcPr>
          <w:p w14:paraId="4B6A9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017" w:type="dxa"/>
            <w:noWrap w:val="0"/>
            <w:vAlign w:val="center"/>
          </w:tcPr>
          <w:p w14:paraId="3BB5B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警告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、通报批评</w:t>
            </w:r>
          </w:p>
        </w:tc>
        <w:tc>
          <w:tcPr>
            <w:tcW w:w="840" w:type="dxa"/>
            <w:noWrap w:val="0"/>
            <w:vAlign w:val="center"/>
          </w:tcPr>
          <w:p w14:paraId="1849A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罚款</w:t>
            </w:r>
          </w:p>
        </w:tc>
        <w:tc>
          <w:tcPr>
            <w:tcW w:w="1665" w:type="dxa"/>
            <w:noWrap w:val="0"/>
            <w:vAlign w:val="center"/>
          </w:tcPr>
          <w:p w14:paraId="261EC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没收违法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所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得、没收非法财物</w:t>
            </w:r>
          </w:p>
        </w:tc>
        <w:tc>
          <w:tcPr>
            <w:tcW w:w="2385" w:type="dxa"/>
            <w:noWrap w:val="0"/>
            <w:vAlign w:val="center"/>
          </w:tcPr>
          <w:p w14:paraId="05BCC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暂扣许可证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件、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降低资质等级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、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吊销许可证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件</w:t>
            </w:r>
          </w:p>
        </w:tc>
        <w:tc>
          <w:tcPr>
            <w:tcW w:w="1740" w:type="dxa"/>
            <w:noWrap w:val="0"/>
            <w:vAlign w:val="center"/>
          </w:tcPr>
          <w:p w14:paraId="408C0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限制开展生产经营活动、责令停产停业、责令关闭、限制从业</w:t>
            </w:r>
          </w:p>
        </w:tc>
        <w:tc>
          <w:tcPr>
            <w:tcW w:w="780" w:type="dxa"/>
            <w:noWrap w:val="0"/>
            <w:vAlign w:val="center"/>
          </w:tcPr>
          <w:p w14:paraId="2BD7F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行政拘留</w:t>
            </w:r>
          </w:p>
        </w:tc>
        <w:tc>
          <w:tcPr>
            <w:tcW w:w="1020" w:type="dxa"/>
            <w:noWrap w:val="0"/>
            <w:vAlign w:val="center"/>
          </w:tcPr>
          <w:p w14:paraId="16A7D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其他行政处罚</w:t>
            </w:r>
          </w:p>
        </w:tc>
        <w:tc>
          <w:tcPr>
            <w:tcW w:w="780" w:type="dxa"/>
            <w:noWrap w:val="0"/>
            <w:vAlign w:val="center"/>
          </w:tcPr>
          <w:p w14:paraId="43F59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合计（宗）</w:t>
            </w:r>
          </w:p>
        </w:tc>
        <w:tc>
          <w:tcPr>
            <w:tcW w:w="1355" w:type="dxa"/>
            <w:noWrap w:val="0"/>
            <w:vAlign w:val="center"/>
          </w:tcPr>
          <w:p w14:paraId="5AE46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32"/>
                <w:szCs w:val="32"/>
                <w:lang w:bidi="ar-S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5C483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32"/>
                <w:szCs w:val="32"/>
                <w:lang w:bidi="ar-SA"/>
              </w:rPr>
            </w:pPr>
          </w:p>
        </w:tc>
      </w:tr>
      <w:tr w14:paraId="70E36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735" w:type="dxa"/>
            <w:noWrap w:val="0"/>
            <w:vAlign w:val="center"/>
          </w:tcPr>
          <w:p w14:paraId="197B6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  <w:t>1</w:t>
            </w:r>
          </w:p>
        </w:tc>
        <w:tc>
          <w:tcPr>
            <w:tcW w:w="1443" w:type="dxa"/>
            <w:noWrap w:val="0"/>
            <w:vAlign w:val="center"/>
          </w:tcPr>
          <w:p w14:paraId="2118F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石城县应急管理局</w:t>
            </w:r>
          </w:p>
        </w:tc>
        <w:tc>
          <w:tcPr>
            <w:tcW w:w="1017" w:type="dxa"/>
            <w:noWrap w:val="0"/>
            <w:vAlign w:val="center"/>
          </w:tcPr>
          <w:p w14:paraId="47B73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840" w:type="dxa"/>
            <w:noWrap w:val="0"/>
            <w:vAlign w:val="center"/>
          </w:tcPr>
          <w:p w14:paraId="0AD1C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11</w:t>
            </w:r>
          </w:p>
        </w:tc>
        <w:tc>
          <w:tcPr>
            <w:tcW w:w="1665" w:type="dxa"/>
            <w:noWrap w:val="0"/>
            <w:vAlign w:val="center"/>
          </w:tcPr>
          <w:p w14:paraId="68D2B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2385" w:type="dxa"/>
            <w:noWrap w:val="0"/>
            <w:vAlign w:val="center"/>
          </w:tcPr>
          <w:p w14:paraId="78D39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740" w:type="dxa"/>
            <w:noWrap w:val="0"/>
            <w:vAlign w:val="center"/>
          </w:tcPr>
          <w:p w14:paraId="31249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44569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20" w:type="dxa"/>
            <w:noWrap w:val="0"/>
            <w:vAlign w:val="center"/>
          </w:tcPr>
          <w:p w14:paraId="65E71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2F329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11</w:t>
            </w:r>
          </w:p>
        </w:tc>
        <w:tc>
          <w:tcPr>
            <w:tcW w:w="1355" w:type="dxa"/>
            <w:noWrap w:val="0"/>
            <w:vAlign w:val="center"/>
          </w:tcPr>
          <w:p w14:paraId="5F922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23.2</w:t>
            </w:r>
          </w:p>
        </w:tc>
        <w:tc>
          <w:tcPr>
            <w:tcW w:w="795" w:type="dxa"/>
            <w:noWrap w:val="0"/>
            <w:vAlign w:val="center"/>
          </w:tcPr>
          <w:p w14:paraId="0AC3E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6C749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5" w:type="dxa"/>
            <w:noWrap w:val="0"/>
            <w:vAlign w:val="center"/>
          </w:tcPr>
          <w:p w14:paraId="6EDA9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651EF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17" w:type="dxa"/>
            <w:noWrap w:val="0"/>
            <w:vAlign w:val="center"/>
          </w:tcPr>
          <w:p w14:paraId="04EA2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0" w:type="dxa"/>
            <w:noWrap w:val="0"/>
            <w:vAlign w:val="center"/>
          </w:tcPr>
          <w:p w14:paraId="006A7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5BC61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2385" w:type="dxa"/>
            <w:noWrap w:val="0"/>
            <w:vAlign w:val="center"/>
          </w:tcPr>
          <w:p w14:paraId="19FA0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740" w:type="dxa"/>
            <w:noWrap w:val="0"/>
            <w:vAlign w:val="center"/>
          </w:tcPr>
          <w:p w14:paraId="14297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0B7FC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002FB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3109C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26F07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551E6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72522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35" w:type="dxa"/>
            <w:noWrap w:val="0"/>
            <w:vAlign w:val="center"/>
          </w:tcPr>
          <w:p w14:paraId="0717F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7AA72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17" w:type="dxa"/>
            <w:noWrap w:val="0"/>
            <w:vAlign w:val="center"/>
          </w:tcPr>
          <w:p w14:paraId="6F4B4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0" w:type="dxa"/>
            <w:noWrap w:val="0"/>
            <w:vAlign w:val="center"/>
          </w:tcPr>
          <w:p w14:paraId="039C6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43955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2385" w:type="dxa"/>
            <w:noWrap w:val="0"/>
            <w:vAlign w:val="center"/>
          </w:tcPr>
          <w:p w14:paraId="5BBF6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740" w:type="dxa"/>
            <w:noWrap w:val="0"/>
            <w:vAlign w:val="center"/>
          </w:tcPr>
          <w:p w14:paraId="19178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2CFB1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69521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4D2B8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01ED6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34AFA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46CCB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735" w:type="dxa"/>
            <w:noWrap w:val="0"/>
            <w:vAlign w:val="center"/>
          </w:tcPr>
          <w:p w14:paraId="10795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24425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17" w:type="dxa"/>
            <w:noWrap w:val="0"/>
            <w:vAlign w:val="center"/>
          </w:tcPr>
          <w:p w14:paraId="14073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3FFC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66538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2385" w:type="dxa"/>
            <w:noWrap w:val="0"/>
            <w:vAlign w:val="center"/>
          </w:tcPr>
          <w:p w14:paraId="4B0D1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740" w:type="dxa"/>
            <w:noWrap w:val="0"/>
            <w:vAlign w:val="center"/>
          </w:tcPr>
          <w:p w14:paraId="1BB2A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2193D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4805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44BFA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28883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5146F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7517A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2178" w:type="dxa"/>
            <w:gridSpan w:val="2"/>
            <w:noWrap w:val="0"/>
            <w:vAlign w:val="center"/>
          </w:tcPr>
          <w:p w14:paraId="165A6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  <w:t>合计</w:t>
            </w:r>
          </w:p>
        </w:tc>
        <w:tc>
          <w:tcPr>
            <w:tcW w:w="1017" w:type="dxa"/>
            <w:shd w:val="clear" w:color="auto" w:fill="auto"/>
            <w:noWrap w:val="0"/>
            <w:vAlign w:val="center"/>
          </w:tcPr>
          <w:p w14:paraId="41763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840" w:type="dxa"/>
            <w:shd w:val="clear" w:color="auto" w:fill="auto"/>
            <w:noWrap w:val="0"/>
            <w:vAlign w:val="center"/>
          </w:tcPr>
          <w:p w14:paraId="01CAF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11</w:t>
            </w:r>
          </w:p>
        </w:tc>
        <w:tc>
          <w:tcPr>
            <w:tcW w:w="1665" w:type="dxa"/>
            <w:shd w:val="clear" w:color="auto" w:fill="auto"/>
            <w:noWrap w:val="0"/>
            <w:vAlign w:val="center"/>
          </w:tcPr>
          <w:p w14:paraId="60E4B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2385" w:type="dxa"/>
            <w:shd w:val="clear" w:color="auto" w:fill="auto"/>
            <w:noWrap w:val="0"/>
            <w:vAlign w:val="center"/>
          </w:tcPr>
          <w:p w14:paraId="49BBD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740" w:type="dxa"/>
            <w:shd w:val="clear" w:color="auto" w:fill="auto"/>
            <w:noWrap w:val="0"/>
            <w:vAlign w:val="center"/>
          </w:tcPr>
          <w:p w14:paraId="071A6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 w14:paraId="63A26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20" w:type="dxa"/>
            <w:shd w:val="clear" w:color="auto" w:fill="auto"/>
            <w:noWrap w:val="0"/>
            <w:vAlign w:val="center"/>
          </w:tcPr>
          <w:p w14:paraId="29012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 w14:paraId="62EB2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11</w:t>
            </w:r>
          </w:p>
        </w:tc>
        <w:tc>
          <w:tcPr>
            <w:tcW w:w="1355" w:type="dxa"/>
            <w:shd w:val="clear" w:color="auto" w:fill="auto"/>
            <w:noWrap w:val="0"/>
            <w:vAlign w:val="center"/>
          </w:tcPr>
          <w:p w14:paraId="5337B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23.2</w:t>
            </w:r>
          </w:p>
        </w:tc>
        <w:tc>
          <w:tcPr>
            <w:tcW w:w="795" w:type="dxa"/>
            <w:noWrap w:val="0"/>
            <w:vAlign w:val="center"/>
          </w:tcPr>
          <w:p w14:paraId="08EB2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</w:tbl>
    <w:p w14:paraId="69212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说明：</w:t>
      </w:r>
    </w:p>
    <w:p w14:paraId="59C36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1.行政处罚实施数量的统计范围为统计年度1月1日至12月31日期间作出行政处罚决定的数量（包括经行政复议或者行政诉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 w:bidi="ar-SA"/>
        </w:rPr>
        <w:t>讼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被撤销的行政处罚决定数量）。</w:t>
      </w:r>
    </w:p>
    <w:p w14:paraId="0E221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2.其他行政处罚，为法律、行政法规规定的其他行政处罚，比如驱逐出境等。</w:t>
      </w:r>
    </w:p>
    <w:p w14:paraId="42AD8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3.单处一个类别行政处罚的，计入相应的行政处罚类别；并处两种以上行政处罚的，算一宗行政处罚，计入最重的行政处罚类别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 w:bidi="ar-SA"/>
        </w:rPr>
        <w:t>参考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顺序：（1）警告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 w:bidi="ar-SA"/>
        </w:rPr>
        <w:t>、通报批评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，（2）罚款，（3）没收违法所得、没收非法财物，（4）暂扣许可证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 w:bidi="ar-SA"/>
        </w:rPr>
        <w:t>件、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降低资质等级，（5）限制开展生产经营活动、责令停产停业、责令关闭、限制从业，（6）吊销许可证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 w:bidi="ar-SA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，（7）行政拘留。</w:t>
      </w:r>
    </w:p>
    <w:p w14:paraId="2BF08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4.没收违法所得、没收非法财物能确定金额的，计入“罚没金额”；不能确定金额的，不计入“罚没金额”。</w:t>
      </w:r>
    </w:p>
    <w:p w14:paraId="7F50BEB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  <w:t>5.“罚没金额”以处罚决定书确定的金额为准。</w:t>
      </w:r>
    </w:p>
    <w:p w14:paraId="484DEAF7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lang w:bidi="ar-SA"/>
        </w:rPr>
      </w:pPr>
    </w:p>
    <w:p w14:paraId="34DF9A93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</w:p>
    <w:p w14:paraId="66A08DF5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</w:p>
    <w:p w14:paraId="713FDF75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</w:p>
    <w:p w14:paraId="587F795B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</w:p>
    <w:p w14:paraId="316271CD">
      <w:pP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br w:type="page"/>
      </w:r>
    </w:p>
    <w:p w14:paraId="429C9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t>表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  <w:t>四</w:t>
      </w:r>
    </w:p>
    <w:p w14:paraId="7D389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center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</w:pP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县应急管理局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_（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eastAsia="zh-CN" w:bidi="ar-SA"/>
        </w:rPr>
        <w:t>政府、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部门）_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2024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_年度行政强制实施情况统计表</w:t>
      </w:r>
    </w:p>
    <w:tbl>
      <w:tblPr>
        <w:tblStyle w:val="5"/>
        <w:tblW w:w="14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846"/>
        <w:gridCol w:w="1065"/>
        <w:gridCol w:w="1005"/>
        <w:gridCol w:w="1035"/>
        <w:gridCol w:w="1005"/>
        <w:gridCol w:w="1170"/>
        <w:gridCol w:w="975"/>
        <w:gridCol w:w="1785"/>
        <w:gridCol w:w="960"/>
        <w:gridCol w:w="615"/>
        <w:gridCol w:w="945"/>
        <w:gridCol w:w="750"/>
        <w:gridCol w:w="555"/>
      </w:tblGrid>
      <w:tr w14:paraId="78A3E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34" w:type="dxa"/>
            <w:vMerge w:val="restart"/>
            <w:noWrap w:val="0"/>
            <w:vAlign w:val="center"/>
          </w:tcPr>
          <w:p w14:paraId="1C9AA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序号</w:t>
            </w:r>
          </w:p>
        </w:tc>
        <w:tc>
          <w:tcPr>
            <w:tcW w:w="1275" w:type="dxa"/>
            <w:vMerge w:val="restart"/>
            <w:noWrap w:val="0"/>
            <w:vAlign w:val="center"/>
          </w:tcPr>
          <w:p w14:paraId="18C97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单位名称</w:t>
            </w:r>
          </w:p>
        </w:tc>
        <w:tc>
          <w:tcPr>
            <w:tcW w:w="4956" w:type="dxa"/>
            <w:gridSpan w:val="5"/>
            <w:noWrap w:val="0"/>
            <w:vAlign w:val="center"/>
          </w:tcPr>
          <w:p w14:paraId="7C2E2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行政强制措施实施数量（宗）</w:t>
            </w:r>
          </w:p>
        </w:tc>
        <w:tc>
          <w:tcPr>
            <w:tcW w:w="7200" w:type="dxa"/>
            <w:gridSpan w:val="7"/>
            <w:noWrap w:val="0"/>
            <w:vAlign w:val="center"/>
          </w:tcPr>
          <w:p w14:paraId="021B4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行政强制执行实施数量（宗）</w:t>
            </w:r>
          </w:p>
        </w:tc>
        <w:tc>
          <w:tcPr>
            <w:tcW w:w="555" w:type="dxa"/>
            <w:vMerge w:val="restart"/>
            <w:noWrap w:val="0"/>
            <w:vAlign w:val="center"/>
          </w:tcPr>
          <w:p w14:paraId="3455C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合计</w:t>
            </w:r>
          </w:p>
        </w:tc>
      </w:tr>
      <w:tr w14:paraId="61CA7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continue"/>
            <w:noWrap w:val="0"/>
            <w:vAlign w:val="center"/>
          </w:tcPr>
          <w:p w14:paraId="58362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 w14:paraId="0B8C7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846" w:type="dxa"/>
            <w:vMerge w:val="restart"/>
            <w:noWrap w:val="0"/>
            <w:vAlign w:val="center"/>
          </w:tcPr>
          <w:p w14:paraId="0465F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限制公民人身自由</w:t>
            </w:r>
          </w:p>
        </w:tc>
        <w:tc>
          <w:tcPr>
            <w:tcW w:w="1065" w:type="dxa"/>
            <w:vMerge w:val="restart"/>
            <w:noWrap w:val="0"/>
            <w:vAlign w:val="center"/>
          </w:tcPr>
          <w:p w14:paraId="6D73D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查封场所、设施或者财物</w:t>
            </w:r>
          </w:p>
        </w:tc>
        <w:tc>
          <w:tcPr>
            <w:tcW w:w="1005" w:type="dxa"/>
            <w:vMerge w:val="restart"/>
            <w:noWrap w:val="0"/>
            <w:vAlign w:val="center"/>
          </w:tcPr>
          <w:p w14:paraId="46F46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扣押</w:t>
            </w:r>
          </w:p>
          <w:p w14:paraId="240EB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财物</w:t>
            </w:r>
          </w:p>
        </w:tc>
        <w:tc>
          <w:tcPr>
            <w:tcW w:w="1035" w:type="dxa"/>
            <w:vMerge w:val="restart"/>
            <w:noWrap w:val="0"/>
            <w:vAlign w:val="center"/>
          </w:tcPr>
          <w:p w14:paraId="4A791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冻结存款、汇款</w:t>
            </w:r>
          </w:p>
        </w:tc>
        <w:tc>
          <w:tcPr>
            <w:tcW w:w="1005" w:type="dxa"/>
            <w:vMerge w:val="restart"/>
            <w:noWrap w:val="0"/>
            <w:vAlign w:val="center"/>
          </w:tcPr>
          <w:p w14:paraId="4BCBA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其他行政强制措施</w:t>
            </w:r>
          </w:p>
        </w:tc>
        <w:tc>
          <w:tcPr>
            <w:tcW w:w="6450" w:type="dxa"/>
            <w:gridSpan w:val="6"/>
            <w:noWrap w:val="0"/>
            <w:vAlign w:val="center"/>
          </w:tcPr>
          <w:p w14:paraId="32B2B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行政机关强制执行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 w14:paraId="0960D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申请法院强制执行</w:t>
            </w:r>
          </w:p>
        </w:tc>
        <w:tc>
          <w:tcPr>
            <w:tcW w:w="555" w:type="dxa"/>
            <w:vMerge w:val="continue"/>
            <w:noWrap w:val="0"/>
            <w:vAlign w:val="center"/>
          </w:tcPr>
          <w:p w14:paraId="033B5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</w:tr>
      <w:tr w14:paraId="63202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34" w:type="dxa"/>
            <w:vMerge w:val="continue"/>
            <w:noWrap w:val="0"/>
            <w:vAlign w:val="center"/>
          </w:tcPr>
          <w:p w14:paraId="2E469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 w14:paraId="5C9D1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846" w:type="dxa"/>
            <w:vMerge w:val="continue"/>
            <w:noWrap w:val="0"/>
            <w:vAlign w:val="center"/>
          </w:tcPr>
          <w:p w14:paraId="44369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 w14:paraId="4C4C5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005" w:type="dxa"/>
            <w:vMerge w:val="continue"/>
            <w:noWrap w:val="0"/>
            <w:vAlign w:val="center"/>
          </w:tcPr>
          <w:p w14:paraId="6E0CB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035" w:type="dxa"/>
            <w:vMerge w:val="continue"/>
            <w:noWrap w:val="0"/>
            <w:vAlign w:val="center"/>
          </w:tcPr>
          <w:p w14:paraId="00669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005" w:type="dxa"/>
            <w:vMerge w:val="continue"/>
            <w:noWrap w:val="0"/>
            <w:vAlign w:val="center"/>
          </w:tcPr>
          <w:p w14:paraId="39AF1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204CC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加处罚款或者滞纳金</w:t>
            </w:r>
          </w:p>
        </w:tc>
        <w:tc>
          <w:tcPr>
            <w:tcW w:w="975" w:type="dxa"/>
            <w:noWrap w:val="0"/>
            <w:vAlign w:val="center"/>
          </w:tcPr>
          <w:p w14:paraId="77B75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划拨存款、汇款</w:t>
            </w:r>
          </w:p>
        </w:tc>
        <w:tc>
          <w:tcPr>
            <w:tcW w:w="1785" w:type="dxa"/>
            <w:noWrap w:val="0"/>
            <w:vAlign w:val="center"/>
          </w:tcPr>
          <w:p w14:paraId="535C5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拍卖或者依法处理查封、扣押的场所、设施或者财物</w:t>
            </w:r>
          </w:p>
        </w:tc>
        <w:tc>
          <w:tcPr>
            <w:tcW w:w="960" w:type="dxa"/>
            <w:noWrap w:val="0"/>
            <w:vAlign w:val="center"/>
          </w:tcPr>
          <w:p w14:paraId="7BDDE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排除妨碍、恢复原状</w:t>
            </w:r>
          </w:p>
        </w:tc>
        <w:tc>
          <w:tcPr>
            <w:tcW w:w="615" w:type="dxa"/>
            <w:noWrap w:val="0"/>
            <w:vAlign w:val="center"/>
          </w:tcPr>
          <w:p w14:paraId="65ED0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代履行</w:t>
            </w:r>
          </w:p>
        </w:tc>
        <w:tc>
          <w:tcPr>
            <w:tcW w:w="945" w:type="dxa"/>
            <w:noWrap w:val="0"/>
            <w:vAlign w:val="center"/>
          </w:tcPr>
          <w:p w14:paraId="4E04F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其他强制执行方式</w:t>
            </w:r>
          </w:p>
        </w:tc>
        <w:tc>
          <w:tcPr>
            <w:tcW w:w="750" w:type="dxa"/>
            <w:vMerge w:val="continue"/>
            <w:noWrap w:val="0"/>
            <w:vAlign w:val="center"/>
          </w:tcPr>
          <w:p w14:paraId="12009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 w14:paraId="56558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</w:tr>
      <w:tr w14:paraId="029EE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center"/>
          </w:tcPr>
          <w:p w14:paraId="78A1A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  <w:t>1</w:t>
            </w:r>
          </w:p>
        </w:tc>
        <w:tc>
          <w:tcPr>
            <w:tcW w:w="1275" w:type="dxa"/>
            <w:noWrap w:val="0"/>
            <w:vAlign w:val="center"/>
          </w:tcPr>
          <w:p w14:paraId="53DF8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石城县应急管理局</w:t>
            </w:r>
          </w:p>
        </w:tc>
        <w:tc>
          <w:tcPr>
            <w:tcW w:w="846" w:type="dxa"/>
            <w:noWrap w:val="0"/>
            <w:vAlign w:val="center"/>
          </w:tcPr>
          <w:p w14:paraId="6D6D3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65" w:type="dxa"/>
            <w:noWrap w:val="0"/>
            <w:vAlign w:val="center"/>
          </w:tcPr>
          <w:p w14:paraId="2241A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05" w:type="dxa"/>
            <w:noWrap w:val="0"/>
            <w:vAlign w:val="center"/>
          </w:tcPr>
          <w:p w14:paraId="7A2D7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35" w:type="dxa"/>
            <w:noWrap w:val="0"/>
            <w:vAlign w:val="center"/>
          </w:tcPr>
          <w:p w14:paraId="35E80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05" w:type="dxa"/>
            <w:noWrap w:val="0"/>
            <w:vAlign w:val="center"/>
          </w:tcPr>
          <w:p w14:paraId="482C9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170" w:type="dxa"/>
            <w:noWrap w:val="0"/>
            <w:vAlign w:val="center"/>
          </w:tcPr>
          <w:p w14:paraId="2C51A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975" w:type="dxa"/>
            <w:noWrap w:val="0"/>
            <w:vAlign w:val="center"/>
          </w:tcPr>
          <w:p w14:paraId="173B8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785" w:type="dxa"/>
            <w:noWrap w:val="0"/>
            <w:vAlign w:val="center"/>
          </w:tcPr>
          <w:p w14:paraId="6B312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960" w:type="dxa"/>
            <w:noWrap w:val="0"/>
            <w:vAlign w:val="center"/>
          </w:tcPr>
          <w:p w14:paraId="184CD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615" w:type="dxa"/>
            <w:noWrap w:val="0"/>
            <w:vAlign w:val="center"/>
          </w:tcPr>
          <w:p w14:paraId="2DAFC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945" w:type="dxa"/>
            <w:noWrap w:val="0"/>
            <w:vAlign w:val="center"/>
          </w:tcPr>
          <w:p w14:paraId="37A76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750" w:type="dxa"/>
            <w:noWrap w:val="0"/>
            <w:vAlign w:val="center"/>
          </w:tcPr>
          <w:p w14:paraId="3698A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555" w:type="dxa"/>
            <w:noWrap w:val="0"/>
            <w:vAlign w:val="center"/>
          </w:tcPr>
          <w:p w14:paraId="7DCD6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  <w:tr w14:paraId="4AE15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center"/>
          </w:tcPr>
          <w:p w14:paraId="2677A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4EBA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6" w:type="dxa"/>
            <w:noWrap w:val="0"/>
            <w:vAlign w:val="center"/>
          </w:tcPr>
          <w:p w14:paraId="0E136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E1CD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43826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6BD5A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1F283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569F2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75" w:type="dxa"/>
            <w:noWrap w:val="0"/>
            <w:vAlign w:val="center"/>
          </w:tcPr>
          <w:p w14:paraId="52722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593B5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60" w:type="dxa"/>
            <w:noWrap w:val="0"/>
            <w:vAlign w:val="center"/>
          </w:tcPr>
          <w:p w14:paraId="73A35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615" w:type="dxa"/>
            <w:noWrap w:val="0"/>
            <w:vAlign w:val="center"/>
          </w:tcPr>
          <w:p w14:paraId="2CE45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 w14:paraId="00AD7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13FD9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555" w:type="dxa"/>
            <w:noWrap w:val="0"/>
            <w:vAlign w:val="center"/>
          </w:tcPr>
          <w:p w14:paraId="4A39E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2412D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center"/>
          </w:tcPr>
          <w:p w14:paraId="668F6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6CBB6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6" w:type="dxa"/>
            <w:noWrap w:val="0"/>
            <w:vAlign w:val="center"/>
          </w:tcPr>
          <w:p w14:paraId="41BAD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52F4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4FDD3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52B3C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5D046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5F333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75" w:type="dxa"/>
            <w:noWrap w:val="0"/>
            <w:vAlign w:val="center"/>
          </w:tcPr>
          <w:p w14:paraId="53FC1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41BED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60" w:type="dxa"/>
            <w:noWrap w:val="0"/>
            <w:vAlign w:val="center"/>
          </w:tcPr>
          <w:p w14:paraId="3AA44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615" w:type="dxa"/>
            <w:noWrap w:val="0"/>
            <w:vAlign w:val="center"/>
          </w:tcPr>
          <w:p w14:paraId="669FB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 w14:paraId="39378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5B53A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555" w:type="dxa"/>
            <w:noWrap w:val="0"/>
            <w:vAlign w:val="center"/>
          </w:tcPr>
          <w:p w14:paraId="0F5B3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5815C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center"/>
          </w:tcPr>
          <w:p w14:paraId="42635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0F378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6" w:type="dxa"/>
            <w:noWrap w:val="0"/>
            <w:vAlign w:val="center"/>
          </w:tcPr>
          <w:p w14:paraId="385DD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F36A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6298B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517A2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2EA50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39F66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75" w:type="dxa"/>
            <w:noWrap w:val="0"/>
            <w:vAlign w:val="center"/>
          </w:tcPr>
          <w:p w14:paraId="12EC5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119A5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60" w:type="dxa"/>
            <w:noWrap w:val="0"/>
            <w:vAlign w:val="center"/>
          </w:tcPr>
          <w:p w14:paraId="1653A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615" w:type="dxa"/>
            <w:noWrap w:val="0"/>
            <w:vAlign w:val="center"/>
          </w:tcPr>
          <w:p w14:paraId="3E266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 w14:paraId="7193D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BAB2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555" w:type="dxa"/>
            <w:noWrap w:val="0"/>
            <w:vAlign w:val="center"/>
          </w:tcPr>
          <w:p w14:paraId="4DCC2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58674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809" w:type="dxa"/>
            <w:gridSpan w:val="2"/>
            <w:noWrap w:val="0"/>
            <w:vAlign w:val="center"/>
          </w:tcPr>
          <w:p w14:paraId="41B00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color w:val="auto"/>
                <w:sz w:val="26"/>
                <w:szCs w:val="26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  <w:t>合计</w:t>
            </w:r>
          </w:p>
        </w:tc>
        <w:tc>
          <w:tcPr>
            <w:tcW w:w="846" w:type="dxa"/>
            <w:shd w:val="clear" w:color="auto" w:fill="auto"/>
            <w:noWrap w:val="0"/>
            <w:vAlign w:val="center"/>
          </w:tcPr>
          <w:p w14:paraId="4A484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65" w:type="dxa"/>
            <w:shd w:val="clear" w:color="auto" w:fill="auto"/>
            <w:noWrap w:val="0"/>
            <w:vAlign w:val="center"/>
          </w:tcPr>
          <w:p w14:paraId="4F793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05" w:type="dxa"/>
            <w:shd w:val="clear" w:color="auto" w:fill="auto"/>
            <w:noWrap w:val="0"/>
            <w:vAlign w:val="center"/>
          </w:tcPr>
          <w:p w14:paraId="5CDCC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35" w:type="dxa"/>
            <w:shd w:val="clear" w:color="auto" w:fill="auto"/>
            <w:noWrap w:val="0"/>
            <w:vAlign w:val="center"/>
          </w:tcPr>
          <w:p w14:paraId="29584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005" w:type="dxa"/>
            <w:shd w:val="clear" w:color="auto" w:fill="auto"/>
            <w:noWrap w:val="0"/>
            <w:vAlign w:val="center"/>
          </w:tcPr>
          <w:p w14:paraId="09BEA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 w14:paraId="7D7BA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975" w:type="dxa"/>
            <w:shd w:val="clear" w:color="auto" w:fill="auto"/>
            <w:noWrap w:val="0"/>
            <w:vAlign w:val="center"/>
          </w:tcPr>
          <w:p w14:paraId="49E99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1785" w:type="dxa"/>
            <w:shd w:val="clear" w:color="auto" w:fill="auto"/>
            <w:noWrap w:val="0"/>
            <w:vAlign w:val="center"/>
          </w:tcPr>
          <w:p w14:paraId="67C8F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 w14:paraId="54E38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615" w:type="dxa"/>
            <w:shd w:val="clear" w:color="auto" w:fill="auto"/>
            <w:noWrap w:val="0"/>
            <w:vAlign w:val="center"/>
          </w:tcPr>
          <w:p w14:paraId="0D5D4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 w14:paraId="04535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750" w:type="dxa"/>
            <w:shd w:val="clear" w:color="auto" w:fill="auto"/>
            <w:noWrap w:val="0"/>
            <w:vAlign w:val="center"/>
          </w:tcPr>
          <w:p w14:paraId="4C783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  <w:tc>
          <w:tcPr>
            <w:tcW w:w="555" w:type="dxa"/>
            <w:noWrap w:val="0"/>
            <w:vAlign w:val="center"/>
          </w:tcPr>
          <w:p w14:paraId="716B6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</w:tbl>
    <w:p w14:paraId="22DB0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说明：</w:t>
      </w:r>
    </w:p>
    <w:p w14:paraId="02242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1.行政强制措施实施数量的统计范围为统计年度1月1日至12月31日期间作出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“限制公民人身自由”、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“查封场所、设施或者财物”、“扣押财物”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“冻结存款、汇款”或者“其他行政强制措施”决定的数量。</w:t>
      </w:r>
    </w:p>
    <w:p w14:paraId="082D0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2.行政强制执行实施数量的统计范围为统计年度1月1日至12月31日期间“加处罚款或者滞纳金”、“划拨存款、汇款”、“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拍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卖或者依法处理查封、扣押的场所、设施或者财物”、“排除妨碍、恢复原状”、“代履行”和“其他强制执行方式”等执行完毕或者终结执行的数量。</w:t>
      </w:r>
    </w:p>
    <w:p w14:paraId="55E90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3.其他强制执行方式，如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《中华人民共和国城乡规划法》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规定的强制拆除；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《中华人民共和国煤炭法》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规定的强制停产、强制消除安全隐患；《金银管理条例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》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规定的强制收购；《外汇管理条例》规定的回兑等。</w:t>
      </w:r>
    </w:p>
    <w:p w14:paraId="247B7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4.申请法院强制执行数量的统计范围为统计年度1月1日至12月31日期间向法院申请强制执行的数量，时间以申请日期为准。</w:t>
      </w:r>
    </w:p>
    <w:p w14:paraId="4CC07531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26"/>
          <w:szCs w:val="26"/>
          <w:lang w:bidi="ar-SA"/>
        </w:rPr>
      </w:pPr>
      <w:bookmarkStart w:id="0" w:name="_GoBack"/>
      <w:bookmarkEnd w:id="0"/>
    </w:p>
    <w:p w14:paraId="540905C6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26"/>
          <w:szCs w:val="26"/>
          <w:lang w:bidi="ar-SA"/>
        </w:rPr>
      </w:pPr>
    </w:p>
    <w:p w14:paraId="20053B41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26"/>
          <w:szCs w:val="26"/>
          <w:lang w:bidi="ar-SA"/>
        </w:rPr>
      </w:pPr>
    </w:p>
    <w:p w14:paraId="45E764F6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26"/>
          <w:szCs w:val="26"/>
          <w:lang w:bidi="ar-SA"/>
        </w:rPr>
      </w:pPr>
    </w:p>
    <w:p w14:paraId="160845B9">
      <w:pP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br w:type="page"/>
      </w:r>
    </w:p>
    <w:p w14:paraId="5C3F6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bidi="ar-SA"/>
        </w:rPr>
        <w:t>表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 w:bidi="ar-SA"/>
        </w:rPr>
        <w:t>五</w:t>
      </w:r>
    </w:p>
    <w:p w14:paraId="15868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center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</w:pP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县应急管理局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（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eastAsia="zh-CN" w:bidi="ar-SA"/>
        </w:rPr>
        <w:t>政府、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部门）_</w:t>
      </w:r>
      <w:r>
        <w:rPr>
          <w:rFonts w:hint="eastAsia" w:ascii="黑体" w:eastAsia="黑体" w:cs="黑体"/>
          <w:color w:val="auto"/>
          <w:kern w:val="0"/>
          <w:sz w:val="32"/>
          <w:szCs w:val="32"/>
          <w:u w:val="single"/>
          <w:lang w:val="en-US" w:eastAsia="zh-CN" w:bidi="ar-SA"/>
        </w:rPr>
        <w:t>2024</w:t>
      </w:r>
      <w:r>
        <w:rPr>
          <w:rFonts w:hint="eastAsia" w:ascii="黑体" w:eastAsia="黑体" w:cs="黑体"/>
          <w:color w:val="auto"/>
          <w:kern w:val="0"/>
          <w:sz w:val="32"/>
          <w:szCs w:val="32"/>
          <w:lang w:bidi="ar-SA"/>
        </w:rPr>
        <w:t>_年度行政检查实施情况统计表</w:t>
      </w:r>
    </w:p>
    <w:tbl>
      <w:tblPr>
        <w:tblStyle w:val="5"/>
        <w:tblW w:w="151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442"/>
        <w:gridCol w:w="928"/>
        <w:gridCol w:w="810"/>
        <w:gridCol w:w="765"/>
        <w:gridCol w:w="810"/>
        <w:gridCol w:w="750"/>
        <w:gridCol w:w="855"/>
        <w:gridCol w:w="840"/>
        <w:gridCol w:w="855"/>
        <w:gridCol w:w="885"/>
        <w:gridCol w:w="849"/>
        <w:gridCol w:w="1176"/>
        <w:gridCol w:w="1050"/>
        <w:gridCol w:w="825"/>
        <w:gridCol w:w="915"/>
        <w:gridCol w:w="765"/>
      </w:tblGrid>
      <w:tr w14:paraId="0BE17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3" w:type="dxa"/>
            <w:vMerge w:val="restart"/>
            <w:noWrap w:val="0"/>
            <w:vAlign w:val="center"/>
          </w:tcPr>
          <w:p w14:paraId="1E478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序号</w:t>
            </w:r>
          </w:p>
        </w:tc>
        <w:tc>
          <w:tcPr>
            <w:tcW w:w="1442" w:type="dxa"/>
            <w:vMerge w:val="restart"/>
            <w:noWrap w:val="0"/>
            <w:vAlign w:val="center"/>
          </w:tcPr>
          <w:p w14:paraId="70794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单位名称</w:t>
            </w:r>
          </w:p>
        </w:tc>
        <w:tc>
          <w:tcPr>
            <w:tcW w:w="5758" w:type="dxa"/>
            <w:gridSpan w:val="7"/>
            <w:noWrap w:val="0"/>
            <w:vAlign w:val="center"/>
          </w:tcPr>
          <w:p w14:paraId="55258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“双随机”监管情况</w:t>
            </w:r>
          </w:p>
        </w:tc>
        <w:tc>
          <w:tcPr>
            <w:tcW w:w="2589" w:type="dxa"/>
            <w:gridSpan w:val="3"/>
            <w:noWrap w:val="0"/>
            <w:vAlign w:val="center"/>
          </w:tcPr>
          <w:p w14:paraId="5AEC8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涉企检查计划情况</w:t>
            </w:r>
          </w:p>
        </w:tc>
        <w:tc>
          <w:tcPr>
            <w:tcW w:w="2226" w:type="dxa"/>
            <w:gridSpan w:val="2"/>
            <w:noWrap w:val="0"/>
            <w:vAlign w:val="center"/>
          </w:tcPr>
          <w:p w14:paraId="5C3DA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专项检查情况</w:t>
            </w:r>
          </w:p>
        </w:tc>
        <w:tc>
          <w:tcPr>
            <w:tcW w:w="2505" w:type="dxa"/>
            <w:gridSpan w:val="3"/>
            <w:noWrap w:val="0"/>
            <w:vAlign w:val="center"/>
          </w:tcPr>
          <w:p w14:paraId="51E8F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重点监管</w:t>
            </w:r>
          </w:p>
        </w:tc>
      </w:tr>
      <w:tr w14:paraId="19246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643" w:type="dxa"/>
            <w:vMerge w:val="continue"/>
            <w:noWrap w:val="0"/>
            <w:vAlign w:val="top"/>
          </w:tcPr>
          <w:p w14:paraId="1F4A3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1442" w:type="dxa"/>
            <w:vMerge w:val="continue"/>
            <w:noWrap w:val="0"/>
            <w:vAlign w:val="top"/>
          </w:tcPr>
          <w:p w14:paraId="2E411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color w:val="auto"/>
              </w:rPr>
            </w:pPr>
          </w:p>
        </w:tc>
        <w:tc>
          <w:tcPr>
            <w:tcW w:w="928" w:type="dxa"/>
            <w:noWrap w:val="0"/>
            <w:vAlign w:val="center"/>
          </w:tcPr>
          <w:p w14:paraId="19604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“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双随机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”监管清单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占比</w:t>
            </w:r>
          </w:p>
        </w:tc>
        <w:tc>
          <w:tcPr>
            <w:tcW w:w="810" w:type="dxa"/>
            <w:noWrap w:val="0"/>
            <w:vAlign w:val="center"/>
          </w:tcPr>
          <w:p w14:paraId="4EE3F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检查计划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数</w:t>
            </w:r>
          </w:p>
        </w:tc>
        <w:tc>
          <w:tcPr>
            <w:tcW w:w="765" w:type="dxa"/>
            <w:noWrap w:val="0"/>
            <w:vAlign w:val="center"/>
          </w:tcPr>
          <w:p w14:paraId="3BC58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检查任务数</w:t>
            </w:r>
          </w:p>
        </w:tc>
        <w:tc>
          <w:tcPr>
            <w:tcW w:w="810" w:type="dxa"/>
            <w:noWrap w:val="0"/>
            <w:vAlign w:val="center"/>
          </w:tcPr>
          <w:p w14:paraId="39BD4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行政检查（次数）</w:t>
            </w:r>
          </w:p>
        </w:tc>
        <w:tc>
          <w:tcPr>
            <w:tcW w:w="750" w:type="dxa"/>
            <w:noWrap w:val="0"/>
            <w:vAlign w:val="center"/>
          </w:tcPr>
          <w:p w14:paraId="5E80E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联合检查任务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数</w:t>
            </w:r>
          </w:p>
        </w:tc>
        <w:tc>
          <w:tcPr>
            <w:tcW w:w="855" w:type="dxa"/>
            <w:noWrap w:val="0"/>
            <w:vAlign w:val="center"/>
          </w:tcPr>
          <w:p w14:paraId="2255C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联合检查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占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比</w:t>
            </w:r>
          </w:p>
        </w:tc>
        <w:tc>
          <w:tcPr>
            <w:tcW w:w="840" w:type="dxa"/>
            <w:noWrap w:val="0"/>
            <w:vAlign w:val="center"/>
          </w:tcPr>
          <w:p w14:paraId="7A7B0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是否依托平台开展</w:t>
            </w:r>
          </w:p>
        </w:tc>
        <w:tc>
          <w:tcPr>
            <w:tcW w:w="855" w:type="dxa"/>
            <w:noWrap w:val="0"/>
            <w:vAlign w:val="center"/>
          </w:tcPr>
          <w:p w14:paraId="4FAFF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涉企检查计划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数</w:t>
            </w:r>
          </w:p>
        </w:tc>
        <w:tc>
          <w:tcPr>
            <w:tcW w:w="885" w:type="dxa"/>
            <w:noWrap w:val="0"/>
            <w:vAlign w:val="center"/>
          </w:tcPr>
          <w:p w14:paraId="52FD1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涉及</w:t>
            </w:r>
          </w:p>
          <w:p w14:paraId="7124E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企业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数</w:t>
            </w:r>
          </w:p>
        </w:tc>
        <w:tc>
          <w:tcPr>
            <w:tcW w:w="849" w:type="dxa"/>
            <w:noWrap w:val="0"/>
            <w:vAlign w:val="center"/>
          </w:tcPr>
          <w:p w14:paraId="182C5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同比</w:t>
            </w:r>
          </w:p>
          <w:p w14:paraId="4C834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下降</w:t>
            </w:r>
          </w:p>
        </w:tc>
        <w:tc>
          <w:tcPr>
            <w:tcW w:w="1176" w:type="dxa"/>
            <w:noWrap w:val="0"/>
            <w:vAlign w:val="center"/>
          </w:tcPr>
          <w:p w14:paraId="37D3F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开展涉及国家、省、市政府部署的专项检查次数</w:t>
            </w:r>
          </w:p>
        </w:tc>
        <w:tc>
          <w:tcPr>
            <w:tcW w:w="1050" w:type="dxa"/>
            <w:noWrap w:val="0"/>
            <w:vAlign w:val="center"/>
          </w:tcPr>
          <w:p w14:paraId="40920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专项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计划是否按时在平台备案</w:t>
            </w:r>
          </w:p>
        </w:tc>
        <w:tc>
          <w:tcPr>
            <w:tcW w:w="825" w:type="dxa"/>
            <w:noWrap w:val="0"/>
            <w:vAlign w:val="center"/>
          </w:tcPr>
          <w:p w14:paraId="5D2E7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重点监管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清单数</w:t>
            </w:r>
          </w:p>
        </w:tc>
        <w:tc>
          <w:tcPr>
            <w:tcW w:w="915" w:type="dxa"/>
            <w:noWrap w:val="0"/>
            <w:vAlign w:val="center"/>
          </w:tcPr>
          <w:p w14:paraId="1703E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  <w:t>重点监管任务</w:t>
            </w: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数</w:t>
            </w:r>
          </w:p>
        </w:tc>
        <w:tc>
          <w:tcPr>
            <w:tcW w:w="765" w:type="dxa"/>
            <w:noWrap w:val="0"/>
            <w:vAlign w:val="center"/>
          </w:tcPr>
          <w:p w14:paraId="5E071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eastAsia="zh-CN" w:bidi="ar-SA"/>
              </w:rPr>
              <w:t>是否依托平台开展</w:t>
            </w:r>
          </w:p>
        </w:tc>
      </w:tr>
      <w:tr w14:paraId="1D42B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noWrap w:val="0"/>
            <w:vAlign w:val="top"/>
          </w:tcPr>
          <w:p w14:paraId="1C684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  <w:t>1</w:t>
            </w:r>
          </w:p>
        </w:tc>
        <w:tc>
          <w:tcPr>
            <w:tcW w:w="1442" w:type="dxa"/>
            <w:noWrap w:val="0"/>
            <w:vAlign w:val="top"/>
          </w:tcPr>
          <w:p w14:paraId="14E6F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6"/>
                <w:szCs w:val="26"/>
                <w:lang w:val="en-US" w:eastAsia="zh-CN" w:bidi="ar-SA"/>
              </w:rPr>
              <w:t>石城县应急管理局</w:t>
            </w:r>
          </w:p>
        </w:tc>
        <w:tc>
          <w:tcPr>
            <w:tcW w:w="928" w:type="dxa"/>
            <w:noWrap w:val="0"/>
            <w:vAlign w:val="center"/>
          </w:tcPr>
          <w:p w14:paraId="66F4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100%</w:t>
            </w:r>
          </w:p>
        </w:tc>
        <w:tc>
          <w:tcPr>
            <w:tcW w:w="810" w:type="dxa"/>
            <w:noWrap w:val="0"/>
            <w:vAlign w:val="center"/>
          </w:tcPr>
          <w:p w14:paraId="4C3E4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136</w:t>
            </w:r>
          </w:p>
        </w:tc>
        <w:tc>
          <w:tcPr>
            <w:tcW w:w="765" w:type="dxa"/>
            <w:noWrap w:val="0"/>
            <w:vAlign w:val="center"/>
          </w:tcPr>
          <w:p w14:paraId="14AEE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136</w:t>
            </w:r>
          </w:p>
        </w:tc>
        <w:tc>
          <w:tcPr>
            <w:tcW w:w="810" w:type="dxa"/>
            <w:noWrap w:val="0"/>
            <w:vAlign w:val="center"/>
          </w:tcPr>
          <w:p w14:paraId="5AC8E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283</w:t>
            </w:r>
          </w:p>
        </w:tc>
        <w:tc>
          <w:tcPr>
            <w:tcW w:w="750" w:type="dxa"/>
            <w:noWrap w:val="0"/>
            <w:vAlign w:val="center"/>
          </w:tcPr>
          <w:p w14:paraId="217F3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24</w:t>
            </w:r>
          </w:p>
        </w:tc>
        <w:tc>
          <w:tcPr>
            <w:tcW w:w="855" w:type="dxa"/>
            <w:noWrap w:val="0"/>
            <w:vAlign w:val="center"/>
          </w:tcPr>
          <w:p w14:paraId="09FD6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4"/>
                <w:szCs w:val="24"/>
                <w:lang w:val="en-US" w:eastAsia="zh-CN" w:bidi="ar-SA"/>
              </w:rPr>
              <w:t>17.6%</w:t>
            </w:r>
          </w:p>
        </w:tc>
        <w:tc>
          <w:tcPr>
            <w:tcW w:w="840" w:type="dxa"/>
            <w:noWrap w:val="0"/>
            <w:vAlign w:val="center"/>
          </w:tcPr>
          <w:p w14:paraId="24B9D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是</w:t>
            </w:r>
          </w:p>
        </w:tc>
        <w:tc>
          <w:tcPr>
            <w:tcW w:w="855" w:type="dxa"/>
            <w:noWrap w:val="0"/>
            <w:vAlign w:val="center"/>
          </w:tcPr>
          <w:p w14:paraId="729AF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136</w:t>
            </w:r>
          </w:p>
        </w:tc>
        <w:tc>
          <w:tcPr>
            <w:tcW w:w="885" w:type="dxa"/>
            <w:noWrap w:val="0"/>
            <w:vAlign w:val="center"/>
          </w:tcPr>
          <w:p w14:paraId="2A0A5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136</w:t>
            </w:r>
          </w:p>
        </w:tc>
        <w:tc>
          <w:tcPr>
            <w:tcW w:w="849" w:type="dxa"/>
            <w:noWrap w:val="0"/>
            <w:vAlign w:val="center"/>
          </w:tcPr>
          <w:p w14:paraId="33013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4"/>
                <w:szCs w:val="24"/>
                <w:lang w:val="en-US" w:eastAsia="zh-CN" w:bidi="ar-SA"/>
              </w:rPr>
              <w:t>25.6%</w:t>
            </w:r>
          </w:p>
        </w:tc>
        <w:tc>
          <w:tcPr>
            <w:tcW w:w="1176" w:type="dxa"/>
            <w:noWrap w:val="0"/>
            <w:vAlign w:val="center"/>
          </w:tcPr>
          <w:p w14:paraId="2B497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4</w:t>
            </w:r>
          </w:p>
        </w:tc>
        <w:tc>
          <w:tcPr>
            <w:tcW w:w="1050" w:type="dxa"/>
            <w:noWrap w:val="0"/>
            <w:vAlign w:val="center"/>
          </w:tcPr>
          <w:p w14:paraId="2BFAF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是</w:t>
            </w:r>
          </w:p>
        </w:tc>
        <w:tc>
          <w:tcPr>
            <w:tcW w:w="825" w:type="dxa"/>
            <w:noWrap w:val="0"/>
            <w:vAlign w:val="center"/>
          </w:tcPr>
          <w:p w14:paraId="05877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24</w:t>
            </w:r>
          </w:p>
        </w:tc>
        <w:tc>
          <w:tcPr>
            <w:tcW w:w="915" w:type="dxa"/>
            <w:noWrap w:val="0"/>
            <w:vAlign w:val="center"/>
          </w:tcPr>
          <w:p w14:paraId="11540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24</w:t>
            </w:r>
          </w:p>
        </w:tc>
        <w:tc>
          <w:tcPr>
            <w:tcW w:w="765" w:type="dxa"/>
            <w:noWrap w:val="0"/>
            <w:vAlign w:val="center"/>
          </w:tcPr>
          <w:p w14:paraId="14AD5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是</w:t>
            </w:r>
          </w:p>
        </w:tc>
      </w:tr>
      <w:tr w14:paraId="4A5E1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noWrap w:val="0"/>
            <w:vAlign w:val="top"/>
          </w:tcPr>
          <w:p w14:paraId="1D70F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442" w:type="dxa"/>
            <w:noWrap w:val="0"/>
            <w:vAlign w:val="top"/>
          </w:tcPr>
          <w:p w14:paraId="43D2D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28" w:type="dxa"/>
            <w:noWrap w:val="0"/>
            <w:vAlign w:val="top"/>
          </w:tcPr>
          <w:p w14:paraId="4C0BC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10" w:type="dxa"/>
            <w:noWrap w:val="0"/>
            <w:vAlign w:val="top"/>
          </w:tcPr>
          <w:p w14:paraId="137CA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65" w:type="dxa"/>
            <w:noWrap w:val="0"/>
            <w:vAlign w:val="top"/>
          </w:tcPr>
          <w:p w14:paraId="3E34C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10" w:type="dxa"/>
            <w:noWrap w:val="0"/>
            <w:vAlign w:val="top"/>
          </w:tcPr>
          <w:p w14:paraId="3620A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50" w:type="dxa"/>
            <w:noWrap w:val="0"/>
            <w:vAlign w:val="top"/>
          </w:tcPr>
          <w:p w14:paraId="637A8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55" w:type="dxa"/>
            <w:noWrap w:val="0"/>
            <w:vAlign w:val="top"/>
          </w:tcPr>
          <w:p w14:paraId="17762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0" w:type="dxa"/>
            <w:noWrap w:val="0"/>
            <w:vAlign w:val="top"/>
          </w:tcPr>
          <w:p w14:paraId="1008C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55" w:type="dxa"/>
            <w:noWrap w:val="0"/>
            <w:vAlign w:val="top"/>
          </w:tcPr>
          <w:p w14:paraId="589E4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85" w:type="dxa"/>
            <w:noWrap w:val="0"/>
            <w:vAlign w:val="top"/>
          </w:tcPr>
          <w:p w14:paraId="6D863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9" w:type="dxa"/>
            <w:noWrap w:val="0"/>
            <w:vAlign w:val="top"/>
          </w:tcPr>
          <w:p w14:paraId="0ABE7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176" w:type="dxa"/>
            <w:noWrap w:val="0"/>
            <w:vAlign w:val="top"/>
          </w:tcPr>
          <w:p w14:paraId="64161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50" w:type="dxa"/>
            <w:noWrap w:val="0"/>
            <w:vAlign w:val="top"/>
          </w:tcPr>
          <w:p w14:paraId="7F332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25" w:type="dxa"/>
            <w:noWrap w:val="0"/>
            <w:vAlign w:val="top"/>
          </w:tcPr>
          <w:p w14:paraId="10BBE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15" w:type="dxa"/>
            <w:noWrap w:val="0"/>
            <w:vAlign w:val="top"/>
          </w:tcPr>
          <w:p w14:paraId="07173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65" w:type="dxa"/>
            <w:noWrap w:val="0"/>
            <w:vAlign w:val="top"/>
          </w:tcPr>
          <w:p w14:paraId="2508F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1841C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noWrap w:val="0"/>
            <w:vAlign w:val="top"/>
          </w:tcPr>
          <w:p w14:paraId="7C7AC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442" w:type="dxa"/>
            <w:noWrap w:val="0"/>
            <w:vAlign w:val="top"/>
          </w:tcPr>
          <w:p w14:paraId="1F2C7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28" w:type="dxa"/>
            <w:noWrap w:val="0"/>
            <w:vAlign w:val="top"/>
          </w:tcPr>
          <w:p w14:paraId="6F14F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10" w:type="dxa"/>
            <w:noWrap w:val="0"/>
            <w:vAlign w:val="top"/>
          </w:tcPr>
          <w:p w14:paraId="63D31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65" w:type="dxa"/>
            <w:noWrap w:val="0"/>
            <w:vAlign w:val="top"/>
          </w:tcPr>
          <w:p w14:paraId="21DCB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10" w:type="dxa"/>
            <w:noWrap w:val="0"/>
            <w:vAlign w:val="top"/>
          </w:tcPr>
          <w:p w14:paraId="7CFC9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50" w:type="dxa"/>
            <w:noWrap w:val="0"/>
            <w:vAlign w:val="top"/>
          </w:tcPr>
          <w:p w14:paraId="1432B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55" w:type="dxa"/>
            <w:noWrap w:val="0"/>
            <w:vAlign w:val="top"/>
          </w:tcPr>
          <w:p w14:paraId="73425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0" w:type="dxa"/>
            <w:noWrap w:val="0"/>
            <w:vAlign w:val="top"/>
          </w:tcPr>
          <w:p w14:paraId="6668E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55" w:type="dxa"/>
            <w:noWrap w:val="0"/>
            <w:vAlign w:val="top"/>
          </w:tcPr>
          <w:p w14:paraId="08A92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85" w:type="dxa"/>
            <w:noWrap w:val="0"/>
            <w:vAlign w:val="top"/>
          </w:tcPr>
          <w:p w14:paraId="755AD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9" w:type="dxa"/>
            <w:noWrap w:val="0"/>
            <w:vAlign w:val="top"/>
          </w:tcPr>
          <w:p w14:paraId="76FFF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176" w:type="dxa"/>
            <w:noWrap w:val="0"/>
            <w:vAlign w:val="top"/>
          </w:tcPr>
          <w:p w14:paraId="0CCE8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50" w:type="dxa"/>
            <w:noWrap w:val="0"/>
            <w:vAlign w:val="top"/>
          </w:tcPr>
          <w:p w14:paraId="71E87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25" w:type="dxa"/>
            <w:noWrap w:val="0"/>
            <w:vAlign w:val="top"/>
          </w:tcPr>
          <w:p w14:paraId="07E81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15" w:type="dxa"/>
            <w:noWrap w:val="0"/>
            <w:vAlign w:val="top"/>
          </w:tcPr>
          <w:p w14:paraId="40B20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65" w:type="dxa"/>
            <w:noWrap w:val="0"/>
            <w:vAlign w:val="top"/>
          </w:tcPr>
          <w:p w14:paraId="15AFE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2E7DA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643" w:type="dxa"/>
            <w:noWrap w:val="0"/>
            <w:vAlign w:val="top"/>
          </w:tcPr>
          <w:p w14:paraId="29209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442" w:type="dxa"/>
            <w:noWrap w:val="0"/>
            <w:vAlign w:val="top"/>
          </w:tcPr>
          <w:p w14:paraId="4BBF2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28" w:type="dxa"/>
            <w:noWrap w:val="0"/>
            <w:vAlign w:val="top"/>
          </w:tcPr>
          <w:p w14:paraId="4C71D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10" w:type="dxa"/>
            <w:noWrap w:val="0"/>
            <w:vAlign w:val="top"/>
          </w:tcPr>
          <w:p w14:paraId="072F8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65" w:type="dxa"/>
            <w:noWrap w:val="0"/>
            <w:vAlign w:val="top"/>
          </w:tcPr>
          <w:p w14:paraId="5223B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10" w:type="dxa"/>
            <w:noWrap w:val="0"/>
            <w:vAlign w:val="top"/>
          </w:tcPr>
          <w:p w14:paraId="6E510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50" w:type="dxa"/>
            <w:noWrap w:val="0"/>
            <w:vAlign w:val="top"/>
          </w:tcPr>
          <w:p w14:paraId="1429A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55" w:type="dxa"/>
            <w:noWrap w:val="0"/>
            <w:vAlign w:val="top"/>
          </w:tcPr>
          <w:p w14:paraId="6CD45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0" w:type="dxa"/>
            <w:noWrap w:val="0"/>
            <w:vAlign w:val="top"/>
          </w:tcPr>
          <w:p w14:paraId="211CB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55" w:type="dxa"/>
            <w:noWrap w:val="0"/>
            <w:vAlign w:val="top"/>
          </w:tcPr>
          <w:p w14:paraId="1A350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85" w:type="dxa"/>
            <w:noWrap w:val="0"/>
            <w:vAlign w:val="top"/>
          </w:tcPr>
          <w:p w14:paraId="47968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49" w:type="dxa"/>
            <w:noWrap w:val="0"/>
            <w:vAlign w:val="top"/>
          </w:tcPr>
          <w:p w14:paraId="5F284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176" w:type="dxa"/>
            <w:noWrap w:val="0"/>
            <w:vAlign w:val="top"/>
          </w:tcPr>
          <w:p w14:paraId="4DA10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1050" w:type="dxa"/>
            <w:noWrap w:val="0"/>
            <w:vAlign w:val="top"/>
          </w:tcPr>
          <w:p w14:paraId="47518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825" w:type="dxa"/>
            <w:noWrap w:val="0"/>
            <w:vAlign w:val="top"/>
          </w:tcPr>
          <w:p w14:paraId="53F5C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915" w:type="dxa"/>
            <w:noWrap w:val="0"/>
            <w:vAlign w:val="top"/>
          </w:tcPr>
          <w:p w14:paraId="449B7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  <w:tc>
          <w:tcPr>
            <w:tcW w:w="765" w:type="dxa"/>
            <w:noWrap w:val="0"/>
            <w:vAlign w:val="top"/>
          </w:tcPr>
          <w:p w14:paraId="2FC27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bidi="ar-SA"/>
              </w:rPr>
            </w:pPr>
          </w:p>
        </w:tc>
      </w:tr>
      <w:tr w14:paraId="63E1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5" w:type="dxa"/>
            <w:gridSpan w:val="2"/>
            <w:noWrap w:val="0"/>
            <w:vAlign w:val="top"/>
          </w:tcPr>
          <w:p w14:paraId="20DB4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6"/>
                <w:szCs w:val="26"/>
                <w:lang w:bidi="ar-SA"/>
              </w:rPr>
              <w:t>合计</w:t>
            </w:r>
          </w:p>
        </w:tc>
        <w:tc>
          <w:tcPr>
            <w:tcW w:w="928" w:type="dxa"/>
            <w:shd w:val="clear" w:color="auto" w:fill="auto"/>
            <w:noWrap w:val="0"/>
            <w:vAlign w:val="center"/>
          </w:tcPr>
          <w:p w14:paraId="71B2F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100%</w:t>
            </w:r>
          </w:p>
        </w:tc>
        <w:tc>
          <w:tcPr>
            <w:tcW w:w="810" w:type="dxa"/>
            <w:shd w:val="clear" w:color="auto" w:fill="auto"/>
            <w:noWrap w:val="0"/>
            <w:vAlign w:val="center"/>
          </w:tcPr>
          <w:p w14:paraId="22018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136</w:t>
            </w:r>
          </w:p>
        </w:tc>
        <w:tc>
          <w:tcPr>
            <w:tcW w:w="765" w:type="dxa"/>
            <w:shd w:val="clear" w:color="auto" w:fill="auto"/>
            <w:noWrap w:val="0"/>
            <w:vAlign w:val="center"/>
          </w:tcPr>
          <w:p w14:paraId="21E52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136</w:t>
            </w:r>
          </w:p>
        </w:tc>
        <w:tc>
          <w:tcPr>
            <w:tcW w:w="810" w:type="dxa"/>
            <w:shd w:val="clear" w:color="auto" w:fill="auto"/>
            <w:noWrap w:val="0"/>
            <w:vAlign w:val="center"/>
          </w:tcPr>
          <w:p w14:paraId="468BA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283</w:t>
            </w:r>
          </w:p>
        </w:tc>
        <w:tc>
          <w:tcPr>
            <w:tcW w:w="750" w:type="dxa"/>
            <w:shd w:val="clear" w:color="auto" w:fill="auto"/>
            <w:noWrap w:val="0"/>
            <w:vAlign w:val="center"/>
          </w:tcPr>
          <w:p w14:paraId="7C980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24</w:t>
            </w:r>
          </w:p>
        </w:tc>
        <w:tc>
          <w:tcPr>
            <w:tcW w:w="855" w:type="dxa"/>
            <w:shd w:val="clear" w:color="auto" w:fill="auto"/>
            <w:noWrap w:val="0"/>
            <w:vAlign w:val="center"/>
          </w:tcPr>
          <w:p w14:paraId="7D06A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4"/>
                <w:szCs w:val="24"/>
                <w:lang w:val="en-US" w:eastAsia="zh-CN" w:bidi="ar-SA"/>
              </w:rPr>
              <w:t>17.6%</w:t>
            </w:r>
          </w:p>
        </w:tc>
        <w:tc>
          <w:tcPr>
            <w:tcW w:w="840" w:type="dxa"/>
            <w:shd w:val="clear" w:color="auto" w:fill="auto"/>
            <w:noWrap w:val="0"/>
            <w:vAlign w:val="center"/>
          </w:tcPr>
          <w:p w14:paraId="6E2A2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是</w:t>
            </w:r>
          </w:p>
        </w:tc>
        <w:tc>
          <w:tcPr>
            <w:tcW w:w="855" w:type="dxa"/>
            <w:shd w:val="clear" w:color="auto" w:fill="auto"/>
            <w:noWrap w:val="0"/>
            <w:vAlign w:val="center"/>
          </w:tcPr>
          <w:p w14:paraId="32B3A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136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 w14:paraId="14B46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136</w:t>
            </w:r>
          </w:p>
        </w:tc>
        <w:tc>
          <w:tcPr>
            <w:tcW w:w="849" w:type="dxa"/>
            <w:shd w:val="clear" w:color="auto" w:fill="auto"/>
            <w:noWrap w:val="0"/>
            <w:vAlign w:val="center"/>
          </w:tcPr>
          <w:p w14:paraId="10912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4"/>
                <w:szCs w:val="24"/>
                <w:lang w:val="en-US" w:eastAsia="zh-CN" w:bidi="ar-SA"/>
              </w:rPr>
              <w:t>25.6%</w:t>
            </w:r>
          </w:p>
        </w:tc>
        <w:tc>
          <w:tcPr>
            <w:tcW w:w="1176" w:type="dxa"/>
            <w:shd w:val="clear" w:color="auto" w:fill="auto"/>
            <w:noWrap w:val="0"/>
            <w:vAlign w:val="center"/>
          </w:tcPr>
          <w:p w14:paraId="69AB4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4</w:t>
            </w: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 w14:paraId="1D05E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是</w:t>
            </w:r>
          </w:p>
        </w:tc>
        <w:tc>
          <w:tcPr>
            <w:tcW w:w="825" w:type="dxa"/>
            <w:shd w:val="clear" w:color="auto" w:fill="auto"/>
            <w:noWrap w:val="0"/>
            <w:vAlign w:val="center"/>
          </w:tcPr>
          <w:p w14:paraId="0DA94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24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 w14:paraId="2CF69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24</w:t>
            </w:r>
          </w:p>
        </w:tc>
        <w:tc>
          <w:tcPr>
            <w:tcW w:w="765" w:type="dxa"/>
            <w:shd w:val="clear" w:color="auto" w:fill="auto"/>
            <w:noWrap w:val="0"/>
            <w:vAlign w:val="center"/>
          </w:tcPr>
          <w:p w14:paraId="0F464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黑体" w:hAnsi="Calibri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6"/>
                <w:szCs w:val="26"/>
                <w:lang w:val="en-US" w:eastAsia="zh-CN" w:bidi="ar-SA"/>
              </w:rPr>
              <w:t>是</w:t>
            </w:r>
          </w:p>
        </w:tc>
      </w:tr>
    </w:tbl>
    <w:p w14:paraId="516B9946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说明：</w:t>
      </w:r>
    </w:p>
    <w:p w14:paraId="195CF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val="en-US" w:eastAsia="zh-CN" w:bidi="ar-SA"/>
        </w:rPr>
        <w:t>1.因乡镇未使用“双随机”平台，不用填写“双随机”监管情况。</w:t>
      </w:r>
    </w:p>
    <w:p w14:paraId="359EB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val="en-US" w:eastAsia="zh-CN" w:bidi="ar-SA"/>
        </w:rPr>
        <w:t>2.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“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双随机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”监管清单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占比是指“双随机”监管类型数与检查实施清单总数占比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。</w:t>
      </w:r>
    </w:p>
    <w:p w14:paraId="7AF3A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val="en-US" w:eastAsia="zh-CN" w:bidi="ar-SA"/>
        </w:rPr>
        <w:t>3.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“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联合检查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占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比</w:t>
      </w:r>
      <w:r>
        <w:rPr>
          <w:rFonts w:hint="eastAsia" w:ascii="仿宋_GB2312" w:eastAsia="仿宋_GB2312" w:cs="仿宋_GB2312"/>
          <w:color w:val="auto"/>
          <w:kern w:val="0"/>
          <w:sz w:val="24"/>
          <w:lang w:eastAsia="zh-CN" w:bidi="ar-SA"/>
        </w:rPr>
        <w:t>”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指“双随机”联合检查数与“双随机”监管类型数占比。</w:t>
      </w:r>
    </w:p>
    <w:p w14:paraId="6EFFC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val="en-US" w:eastAsia="zh-CN" w:bidi="ar-SA"/>
        </w:rPr>
        <w:t>4.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行政检查次数的统计范围为统计年度1月1日至12月31日期间开展行政检查的次数。检查1个检查对象，有完整、详细的检查记录，计为检查1次。</w:t>
      </w:r>
    </w:p>
    <w:p w14:paraId="16811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lang w:val="en-US" w:eastAsia="zh-CN" w:bidi="ar-SA"/>
        </w:rPr>
        <w:t>5.</w:t>
      </w:r>
      <w:r>
        <w:rPr>
          <w:rFonts w:hint="eastAsia" w:ascii="仿宋_GB2312" w:eastAsia="仿宋_GB2312" w:cs="仿宋_GB2312"/>
          <w:color w:val="auto"/>
          <w:kern w:val="0"/>
          <w:sz w:val="24"/>
          <w:lang w:bidi="ar-SA"/>
        </w:rPr>
        <w:t>无特定检查对象的巡查、巡逻，无完整、详细检查记录，检查后作出行政处罚等其他行政执法行为的，均不计为检查次数。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D2C52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50" cy="13144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E105A4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P0VmJ/SAAAAAgEAAA8AAAAAAAAAAQAgAAAAIgAA&#10;AGRycy9kb3ducmV2LnhtbFBLAQIUABQAAAAIAIdO4kCWCpdH1QEAAKADAAAOAAAAAAAAAAEAIAAA&#10;ACEBAABkcnMvZTJvRG9jLnhtbFBLBQYAAAAABgAGAFkBAABo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E105A4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YjU2NWRlMzZhMmMwNjY3MjA4MGQwNGU0YThjNjEifQ=="/>
  </w:docVars>
  <w:rsids>
    <w:rsidRoot w:val="3C18680C"/>
    <w:rsid w:val="00DF14F0"/>
    <w:rsid w:val="0B8A35FC"/>
    <w:rsid w:val="0EFB1D6C"/>
    <w:rsid w:val="100045FE"/>
    <w:rsid w:val="12AB744F"/>
    <w:rsid w:val="17E24AAD"/>
    <w:rsid w:val="1DE06B47"/>
    <w:rsid w:val="22A31D72"/>
    <w:rsid w:val="25630068"/>
    <w:rsid w:val="28B034C5"/>
    <w:rsid w:val="2CAF3BDD"/>
    <w:rsid w:val="2CC53D83"/>
    <w:rsid w:val="311012B9"/>
    <w:rsid w:val="323F4B7E"/>
    <w:rsid w:val="35A073D0"/>
    <w:rsid w:val="3A0A70C5"/>
    <w:rsid w:val="3C18680C"/>
    <w:rsid w:val="3EA1293C"/>
    <w:rsid w:val="3F4B0E34"/>
    <w:rsid w:val="406764E2"/>
    <w:rsid w:val="45117DF3"/>
    <w:rsid w:val="57A95224"/>
    <w:rsid w:val="63C968A2"/>
    <w:rsid w:val="69C63739"/>
    <w:rsid w:val="6F6950EA"/>
    <w:rsid w:val="73EC1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qFormat/>
    <w:uiPriority w:val="0"/>
    <w:rPr>
      <w:rFonts w:ascii="Arial" w:hAnsi="Arial" w:eastAsia="黑体" w:cs="Arial"/>
      <w:sz w:val="20"/>
      <w:szCs w:val="20"/>
    </w:rPr>
  </w:style>
  <w:style w:type="paragraph" w:styleId="3">
    <w:name w:val="Body Text"/>
    <w:basedOn w:val="1"/>
    <w:qFormat/>
    <w:uiPriority w:val="0"/>
    <w:pPr>
      <w:ind w:left="100" w:leftChars="100" w:right="100" w:rightChars="1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styleId="7">
    <w:name w:val="Strong"/>
    <w:basedOn w:val="6"/>
    <w:qFormat/>
    <w:uiPriority w:val="0"/>
    <w:rPr>
      <w:rFonts w:ascii="Times New Roman" w:hAnsi="Times New Roman" w:eastAsia="宋体" w:cs="Times New Roman"/>
      <w:b/>
      <w:u w:val="none"/>
    </w:rPr>
  </w:style>
  <w:style w:type="character" w:styleId="8">
    <w:name w:val="FollowedHyperlink"/>
    <w:basedOn w:val="6"/>
    <w:qFormat/>
    <w:uiPriority w:val="0"/>
    <w:rPr>
      <w:rFonts w:ascii="Times New Roman" w:hAnsi="Times New Roman" w:eastAsia="宋体" w:cs="Times New Roman"/>
      <w:color w:val="FF2F2F"/>
      <w:u w:val="none"/>
    </w:rPr>
  </w:style>
  <w:style w:type="character" w:styleId="9">
    <w:name w:val="Emphasis"/>
    <w:basedOn w:val="6"/>
    <w:qFormat/>
    <w:uiPriority w:val="0"/>
    <w:rPr>
      <w:rFonts w:ascii="Times New Roman" w:hAnsi="Times New Roman" w:eastAsia="宋体" w:cs="Times New Roman"/>
    </w:rPr>
  </w:style>
  <w:style w:type="character" w:styleId="10">
    <w:name w:val="Hyperlink"/>
    <w:basedOn w:val="6"/>
    <w:qFormat/>
    <w:uiPriority w:val="0"/>
    <w:rPr>
      <w:rFonts w:ascii="Times New Roman" w:hAnsi="Times New Roman" w:eastAsia="宋体" w:cs="Times New Roman"/>
      <w:color w:val="0D39E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2553</Words>
  <Characters>2692</Characters>
  <Lines>0</Lines>
  <Paragraphs>0</Paragraphs>
  <TotalTime>4</TotalTime>
  <ScaleCrop>false</ScaleCrop>
  <LinksUpToDate>false</LinksUpToDate>
  <CharactersWithSpaces>2692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2022-01-18T02:36:00Z</dcterms:created>
  <dc:creator>司法局黄抒晨</dc:creator>
  <cp:lastModifiedBy>190----8132</cp:lastModifiedBy>
  <cp:lastPrinted>2024-12-13T07:27:00Z</cp:lastPrinted>
  <dcterms:modified xsi:type="dcterms:W3CDTF">2025-07-29T09:09:33Z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B2E031B2944B48D2919C62943841C619_13</vt:lpwstr>
  </property>
  <property fmtid="{D5CDD505-2E9C-101B-9397-08002B2CF9AE}" pid="4" name="KSOTemplateDocerSaveRecord">
    <vt:lpwstr>eyJoZGlkIjoiOTA1MmU2Y2Q3MWNiMDc0NzlkMDcyYmQ4YzQ3ODlkYWYiLCJ1c2VySWQiOiIxNjE2NTE3NTcxIn0=</vt:lpwstr>
  </property>
</Properties>
</file>