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14BD0">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木兰乡农村住房规划建设管理办法</w:t>
      </w:r>
    </w:p>
    <w:p w14:paraId="1893C512">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Times New Roman" w:eastAsia="方正小标宋简体"/>
          <w:sz w:val="44"/>
          <w:szCs w:val="44"/>
          <w:lang w:eastAsia="zh-CN"/>
        </w:rPr>
      </w:pPr>
      <w:r>
        <w:rPr>
          <w:rFonts w:hint="eastAsia" w:ascii="方正小标宋简体" w:hAnsi="Times New Roman" w:eastAsia="方正小标宋简体"/>
          <w:sz w:val="44"/>
          <w:szCs w:val="44"/>
          <w:lang w:eastAsia="zh-CN"/>
        </w:rPr>
        <w:t>（</w:t>
      </w:r>
      <w:r>
        <w:rPr>
          <w:rFonts w:hint="eastAsia" w:ascii="方正小标宋简体" w:hAnsi="Times New Roman" w:eastAsia="方正小标宋简体"/>
          <w:sz w:val="44"/>
          <w:szCs w:val="44"/>
          <w:lang w:val="en-US" w:eastAsia="zh-CN"/>
        </w:rPr>
        <w:t>征求意见稿</w:t>
      </w:r>
      <w:r>
        <w:rPr>
          <w:rFonts w:hint="eastAsia" w:ascii="方正小标宋简体" w:hAnsi="Times New Roman" w:eastAsia="方正小标宋简体"/>
          <w:sz w:val="44"/>
          <w:szCs w:val="44"/>
          <w:lang w:eastAsia="zh-CN"/>
        </w:rPr>
        <w:t>）</w:t>
      </w:r>
    </w:p>
    <w:p w14:paraId="08263E54">
      <w:pPr>
        <w:spacing w:line="560" w:lineRule="exact"/>
        <w:ind w:firstLine="640" w:firstLineChars="200"/>
        <w:rPr>
          <w:rFonts w:hint="eastAsia" w:ascii="仿宋_GB2312" w:hAnsi="Times New Roman" w:eastAsia="仿宋_GB2312"/>
          <w:sz w:val="32"/>
          <w:szCs w:val="32"/>
        </w:rPr>
      </w:pPr>
    </w:p>
    <w:p w14:paraId="03E8942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第一章 </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总 则</w:t>
      </w:r>
    </w:p>
    <w:p w14:paraId="601C50C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为规范农民建房管理，坚决遏制违法占地、违规建房现象，根据《中华人民共和国土地管理法》、</w:t>
      </w:r>
      <w:r>
        <w:rPr>
          <w:rFonts w:hint="eastAsia" w:ascii="仿宋_GB2312" w:hAnsi="仿宋_GB2312" w:eastAsia="仿宋_GB2312" w:cs="仿宋_GB2312"/>
          <w:i w:val="0"/>
          <w:iCs w:val="0"/>
          <w:caps w:val="0"/>
          <w:color w:val="000000"/>
          <w:spacing w:val="0"/>
          <w:sz w:val="32"/>
          <w:szCs w:val="32"/>
          <w:shd w:val="clear" w:color="auto" w:fill="FFFFFF"/>
        </w:rPr>
        <w:t>《江西省城乡规划条例》《江西省实施〈中华人民共和国土地管理法〉办法》等有关法律法规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及石城县关于农村住房规划建设相关政策规定，</w:t>
      </w:r>
      <w:r>
        <w:rPr>
          <w:rFonts w:hint="eastAsia" w:ascii="仿宋_GB2312" w:hAnsi="仿宋_GB2312" w:eastAsia="仿宋_GB2312" w:cs="仿宋_GB2312"/>
          <w:sz w:val="32"/>
          <w:szCs w:val="32"/>
        </w:rPr>
        <w:t>结合我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实际，制定本办法。</w:t>
      </w:r>
    </w:p>
    <w:p w14:paraId="5D950A9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第二章  </w:t>
      </w:r>
      <w:r>
        <w:rPr>
          <w:rFonts w:hint="eastAsia" w:ascii="黑体" w:hAnsi="黑体" w:eastAsia="黑体" w:cs="黑体"/>
          <w:b w:val="0"/>
          <w:bCs w:val="0"/>
          <w:sz w:val="32"/>
          <w:szCs w:val="32"/>
          <w:lang w:eastAsia="zh-CN"/>
        </w:rPr>
        <w:t>建房</w:t>
      </w:r>
      <w:r>
        <w:rPr>
          <w:rFonts w:hint="eastAsia" w:ascii="黑体" w:hAnsi="黑体" w:eastAsia="黑体" w:cs="黑体"/>
          <w:b w:val="0"/>
          <w:bCs w:val="0"/>
          <w:sz w:val="32"/>
          <w:szCs w:val="32"/>
        </w:rPr>
        <w:t>审批</w:t>
      </w:r>
    </w:p>
    <w:p w14:paraId="5E6D1C5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农村建房</w:t>
      </w:r>
      <w:r>
        <w:rPr>
          <w:rFonts w:hint="eastAsia" w:ascii="仿宋_GB2312" w:hAnsi="仿宋_GB2312" w:eastAsia="仿宋_GB2312" w:cs="仿宋_GB2312"/>
          <w:i w:val="0"/>
          <w:caps w:val="0"/>
          <w:color w:val="000000"/>
          <w:spacing w:val="0"/>
          <w:sz w:val="32"/>
          <w:szCs w:val="32"/>
          <w:shd w:val="clear" w:color="auto" w:fill="FFFFFF"/>
        </w:rPr>
        <w:t>坚持规划先行、一户一宅、先批后建、节约用地、相对集中的原则</w:t>
      </w:r>
      <w:r>
        <w:rPr>
          <w:rFonts w:hint="eastAsia" w:ascii="仿宋_GB2312" w:hAnsi="仿宋_GB2312" w:eastAsia="仿宋_GB2312" w:cs="仿宋_GB2312"/>
          <w:i w:val="0"/>
          <w:caps w:val="0"/>
          <w:color w:val="000000"/>
          <w:spacing w:val="0"/>
          <w:sz w:val="32"/>
          <w:szCs w:val="32"/>
          <w:shd w:val="clear" w:color="auto" w:fill="FFFFFF"/>
          <w:lang w:eastAsia="zh-CN"/>
        </w:rPr>
        <w:t>；农村</w:t>
      </w:r>
      <w:r>
        <w:rPr>
          <w:rFonts w:hint="eastAsia" w:ascii="仿宋_GB2312" w:hAnsi="仿宋_GB2312" w:eastAsia="仿宋_GB2312" w:cs="仿宋_GB2312"/>
          <w:i w:val="0"/>
          <w:caps w:val="0"/>
          <w:color w:val="000000"/>
          <w:spacing w:val="0"/>
          <w:sz w:val="32"/>
          <w:szCs w:val="32"/>
          <w:shd w:val="clear" w:color="auto" w:fill="FFFFFF"/>
        </w:rPr>
        <w:t>建房占地面积每户不得超过一百二十平方米，建筑层数不得超过三层，总建筑面积不得超过三百五十平方米。</w:t>
      </w:r>
    </w:p>
    <w:p w14:paraId="5F25429B">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农村</w:t>
      </w:r>
      <w:r>
        <w:rPr>
          <w:rFonts w:hint="eastAsia" w:ascii="仿宋_GB2312" w:hAnsi="仿宋_GB2312" w:eastAsia="仿宋_GB2312" w:cs="仿宋_GB2312"/>
          <w:sz w:val="32"/>
          <w:szCs w:val="32"/>
        </w:rPr>
        <w:t>建房报批程序如下：</w:t>
      </w:r>
    </w:p>
    <w:p w14:paraId="55C3F431">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统一</w:t>
      </w:r>
      <w:r>
        <w:rPr>
          <w:rFonts w:hint="eastAsia" w:ascii="仿宋_GB2312" w:hAnsi="仿宋_GB2312" w:eastAsia="仿宋_GB2312" w:cs="仿宋_GB2312"/>
          <w:sz w:val="32"/>
          <w:szCs w:val="32"/>
          <w:lang w:eastAsia="zh-CN"/>
        </w:rPr>
        <w:t>规划</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村民</w:t>
      </w:r>
      <w:r>
        <w:rPr>
          <w:rFonts w:hint="eastAsia" w:ascii="仿宋_GB2312" w:hAnsi="仿宋_GB2312" w:eastAsia="仿宋_GB2312" w:cs="仿宋_GB2312"/>
          <w:sz w:val="32"/>
          <w:szCs w:val="32"/>
        </w:rPr>
        <w:t>建房必须提供建房地块规划图和用地红线图，明确建房位置、四至、用地面积、建筑面积、层数、高度，根据村庄规划，从《</w:t>
      </w:r>
      <w:r>
        <w:rPr>
          <w:rFonts w:hint="eastAsia" w:ascii="仿宋_GB2312" w:hAnsi="仿宋_GB2312" w:eastAsia="仿宋_GB2312" w:cs="仿宋_GB2312"/>
          <w:sz w:val="32"/>
          <w:szCs w:val="32"/>
          <w:lang w:eastAsia="zh-CN"/>
        </w:rPr>
        <w:t>赣州</w:t>
      </w:r>
      <w:r>
        <w:rPr>
          <w:rFonts w:hint="eastAsia" w:ascii="仿宋_GB2312" w:hAnsi="仿宋_GB2312" w:eastAsia="仿宋_GB2312" w:cs="仿宋_GB2312"/>
          <w:sz w:val="32"/>
          <w:szCs w:val="32"/>
        </w:rPr>
        <w:t>市农房设计通用图集》中选择一至两种户型作为建设户型并报</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备案。</w:t>
      </w:r>
    </w:p>
    <w:p w14:paraId="32BC3F7B">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以户为单位，向村民委员会提出书面申请。</w:t>
      </w:r>
    </w:p>
    <w:p w14:paraId="789D61F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符合建房条件的，由村民委员会集体研究同意后安排宅基地，并在村务公开栏予以公示；公示7天期满无异议的，将申请材料报送</w:t>
      </w:r>
      <w:r>
        <w:rPr>
          <w:rFonts w:hint="eastAsia" w:ascii="仿宋_GB2312" w:hAnsi="仿宋_GB2312" w:eastAsia="仿宋_GB2312" w:cs="仿宋_GB2312"/>
          <w:sz w:val="32"/>
          <w:szCs w:val="32"/>
          <w:lang w:eastAsia="zh-CN"/>
        </w:rPr>
        <w:t>乡自然资源分中心</w:t>
      </w:r>
      <w:r>
        <w:rPr>
          <w:rFonts w:hint="eastAsia" w:ascii="仿宋_GB2312" w:hAnsi="仿宋_GB2312" w:eastAsia="仿宋_GB2312" w:cs="仿宋_GB2312"/>
          <w:sz w:val="32"/>
          <w:szCs w:val="32"/>
        </w:rPr>
        <w:t>，申请材料要求</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书记同时签字。</w:t>
      </w:r>
    </w:p>
    <w:p w14:paraId="120E589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符合供地条件的（即符合村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规划、土地利用规划且涉及农用地的已办理农转用手续），由</w:t>
      </w:r>
      <w:r>
        <w:rPr>
          <w:rFonts w:hint="eastAsia" w:ascii="仿宋_GB2312" w:hAnsi="仿宋_GB2312" w:eastAsia="仿宋_GB2312" w:cs="仿宋_GB2312"/>
          <w:sz w:val="32"/>
          <w:szCs w:val="32"/>
          <w:lang w:eastAsia="zh-CN"/>
        </w:rPr>
        <w:t>乡自然资源分中心</w:t>
      </w:r>
      <w:r>
        <w:rPr>
          <w:rFonts w:hint="eastAsia" w:ascii="仿宋_GB2312" w:hAnsi="仿宋_GB2312" w:eastAsia="仿宋_GB2312" w:cs="仿宋_GB2312"/>
          <w:sz w:val="32"/>
          <w:szCs w:val="32"/>
        </w:rPr>
        <w:t>受理并预审。</w:t>
      </w:r>
    </w:p>
    <w:p w14:paraId="115D263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乡自然资源分中心</w:t>
      </w:r>
      <w:r>
        <w:rPr>
          <w:rFonts w:hint="eastAsia" w:ascii="仿宋_GB2312" w:hAnsi="仿宋_GB2312" w:eastAsia="仿宋_GB2312" w:cs="仿宋_GB2312"/>
          <w:sz w:val="32"/>
          <w:szCs w:val="32"/>
        </w:rPr>
        <w:t>预审同意后，将有关材料向村民公告。</w:t>
      </w:r>
    </w:p>
    <w:p w14:paraId="3669E1C1">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公告7天期满无异议的，凭</w:t>
      </w:r>
      <w:r>
        <w:rPr>
          <w:rFonts w:hint="eastAsia" w:ascii="仿宋_GB2312" w:hAnsi="仿宋_GB2312" w:eastAsia="仿宋_GB2312" w:cs="仿宋_GB2312"/>
          <w:sz w:val="32"/>
          <w:szCs w:val="32"/>
          <w:lang w:eastAsia="zh-CN"/>
        </w:rPr>
        <w:t>乡自然资源分中心</w:t>
      </w:r>
      <w:r>
        <w:rPr>
          <w:rFonts w:hint="eastAsia" w:ascii="仿宋_GB2312" w:hAnsi="仿宋_GB2312" w:eastAsia="仿宋_GB2312" w:cs="仿宋_GB2312"/>
          <w:sz w:val="32"/>
          <w:szCs w:val="32"/>
        </w:rPr>
        <w:t>预审办</w:t>
      </w:r>
      <w:r>
        <w:rPr>
          <w:rFonts w:hint="eastAsia" w:ascii="仿宋_GB2312" w:hAnsi="仿宋_GB2312" w:eastAsia="仿宋_GB2312" w:cs="仿宋_GB2312"/>
          <w:sz w:val="32"/>
          <w:szCs w:val="32"/>
          <w:lang w:eastAsia="zh-CN"/>
        </w:rPr>
        <w:t>理。</w:t>
      </w:r>
    </w:p>
    <w:p w14:paraId="4285B98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乡宅改办</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eastAsia="zh-CN"/>
        </w:rPr>
        <w:t>乡自然资源分中心</w:t>
      </w:r>
      <w:r>
        <w:rPr>
          <w:rFonts w:hint="eastAsia" w:ascii="仿宋_GB2312" w:hAnsi="仿宋_GB2312" w:eastAsia="仿宋_GB2312" w:cs="仿宋_GB2312"/>
          <w:sz w:val="32"/>
          <w:szCs w:val="32"/>
        </w:rPr>
        <w:t>督促建房户拆除应拆的老屋，由</w:t>
      </w:r>
      <w:r>
        <w:rPr>
          <w:rFonts w:hint="eastAsia" w:ascii="仿宋_GB2312" w:hAnsi="仿宋_GB2312" w:eastAsia="仿宋_GB2312" w:cs="仿宋_GB2312"/>
          <w:sz w:val="32"/>
          <w:szCs w:val="32"/>
          <w:lang w:eastAsia="zh-CN"/>
        </w:rPr>
        <w:t>乡自然资源分中心</w:t>
      </w:r>
      <w:r>
        <w:rPr>
          <w:rFonts w:hint="eastAsia" w:ascii="仿宋_GB2312" w:hAnsi="仿宋_GB2312" w:eastAsia="仿宋_GB2312" w:cs="仿宋_GB2312"/>
          <w:sz w:val="32"/>
          <w:szCs w:val="32"/>
        </w:rPr>
        <w:t>验收。</w:t>
      </w:r>
    </w:p>
    <w:p w14:paraId="68364E31">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人民政府审批后，进行公示。</w:t>
      </w:r>
    </w:p>
    <w:p w14:paraId="19D7CA0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公示7天期满无异议的，</w:t>
      </w:r>
      <w:r>
        <w:rPr>
          <w:rFonts w:hint="eastAsia" w:ascii="仿宋_GB2312" w:hAnsi="仿宋_GB2312" w:eastAsia="仿宋_GB2312" w:cs="仿宋_GB2312"/>
          <w:sz w:val="32"/>
          <w:szCs w:val="32"/>
          <w:lang w:eastAsia="zh-CN"/>
        </w:rPr>
        <w:t>乡自然资源分中心</w:t>
      </w:r>
      <w:r>
        <w:rPr>
          <w:rFonts w:hint="eastAsia" w:ascii="仿宋_GB2312" w:hAnsi="仿宋_GB2312" w:eastAsia="仿宋_GB2312" w:cs="仿宋_GB2312"/>
          <w:sz w:val="32"/>
          <w:szCs w:val="32"/>
        </w:rPr>
        <w:t>将相关材料报</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国土资源局备案。</w:t>
      </w:r>
    </w:p>
    <w:p w14:paraId="76AFB53B">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第三章 </w:t>
      </w:r>
      <w:r>
        <w:rPr>
          <w:rFonts w:hint="eastAsia" w:ascii="黑体" w:hAnsi="黑体" w:eastAsia="黑体" w:cs="黑体"/>
          <w:b w:val="0"/>
          <w:bCs w:val="0"/>
          <w:sz w:val="32"/>
          <w:szCs w:val="32"/>
          <w:lang w:eastAsia="zh-CN"/>
        </w:rPr>
        <w:t>建设管理</w:t>
      </w:r>
    </w:p>
    <w:p w14:paraId="7A7035F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强化批后监管</w:t>
      </w:r>
    </w:p>
    <w:p w14:paraId="51B71FF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人民政府负责组织</w:t>
      </w:r>
      <w:r>
        <w:rPr>
          <w:rFonts w:hint="eastAsia" w:ascii="仿宋_GB2312" w:hAnsi="仿宋_GB2312" w:eastAsia="仿宋_GB2312" w:cs="仿宋_GB2312"/>
          <w:sz w:val="32"/>
          <w:szCs w:val="32"/>
          <w:lang w:eastAsia="zh-CN"/>
        </w:rPr>
        <w:t>乡自然资源分中心</w:t>
      </w:r>
      <w:r>
        <w:rPr>
          <w:rFonts w:hint="eastAsia" w:ascii="仿宋_GB2312" w:hAnsi="仿宋_GB2312" w:eastAsia="仿宋_GB2312" w:cs="仿宋_GB2312"/>
          <w:sz w:val="32"/>
          <w:szCs w:val="32"/>
        </w:rPr>
        <w:t>、行政执法、村民委员会等单位，在建筑放样、地梁复核、挂牌施工和竣工验收四个环节到场监督实施，并签署办法。</w:t>
      </w:r>
    </w:p>
    <w:p w14:paraId="6E6BB7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二、建筑放样</w:t>
      </w:r>
    </w:p>
    <w:p w14:paraId="6F6CB5E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已批准的</w:t>
      </w:r>
      <w:r>
        <w:rPr>
          <w:rFonts w:hint="eastAsia" w:ascii="仿宋_GB2312" w:hAnsi="仿宋_GB2312" w:eastAsia="仿宋_GB2312" w:cs="仿宋_GB2312"/>
          <w:sz w:val="32"/>
          <w:szCs w:val="32"/>
          <w:lang w:eastAsia="zh-CN"/>
        </w:rPr>
        <w:t>村民</w:t>
      </w:r>
      <w:r>
        <w:rPr>
          <w:rFonts w:hint="eastAsia" w:ascii="仿宋_GB2312" w:hAnsi="仿宋_GB2312" w:eastAsia="仿宋_GB2312" w:cs="仿宋_GB2312"/>
          <w:sz w:val="32"/>
          <w:szCs w:val="32"/>
        </w:rPr>
        <w:t>建房动工前须实行统一放样。</w:t>
      </w:r>
    </w:p>
    <w:p w14:paraId="0AE326B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申请：</w:t>
      </w:r>
      <w:r>
        <w:rPr>
          <w:rFonts w:hint="eastAsia" w:ascii="仿宋_GB2312" w:hAnsi="仿宋_GB2312" w:eastAsia="仿宋_GB2312" w:cs="仿宋_GB2312"/>
          <w:sz w:val="32"/>
          <w:szCs w:val="32"/>
          <w:lang w:eastAsia="zh-CN"/>
        </w:rPr>
        <w:t>建房户</w:t>
      </w:r>
      <w:r>
        <w:rPr>
          <w:rFonts w:hint="eastAsia" w:ascii="仿宋_GB2312" w:hAnsi="仿宋_GB2312" w:eastAsia="仿宋_GB2312" w:cs="仿宋_GB2312"/>
          <w:sz w:val="32"/>
          <w:szCs w:val="32"/>
        </w:rPr>
        <w:t>负责清理建房场地、排除障碍后，向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人民政府申请放样。</w:t>
      </w:r>
    </w:p>
    <w:p w14:paraId="4DD8005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受理：</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人民政府自接到放样申请之日起10个工作日内，组织进行建筑放样。一般须提前2日告知建房户放样时间。</w:t>
      </w:r>
    </w:p>
    <w:p w14:paraId="7A60B1A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实施：</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自然资源分中心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宅改办、</w:t>
      </w:r>
      <w:r>
        <w:rPr>
          <w:rFonts w:hint="eastAsia" w:ascii="仿宋_GB2312" w:hAnsi="仿宋_GB2312" w:eastAsia="仿宋_GB2312" w:cs="仿宋_GB2312"/>
          <w:sz w:val="32"/>
          <w:szCs w:val="32"/>
        </w:rPr>
        <w:t>行政执法、村民委员会）应联合到场，并严格按照审批位置放样定点，同时拍照留档。</w:t>
      </w:r>
    </w:p>
    <w:p w14:paraId="2161B3C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三、地梁复核</w:t>
      </w:r>
    </w:p>
    <w:p w14:paraId="4400803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放样后，建房户应在地梁浇筑前2日通过村民委员会告知</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人民政府。</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应联合到场，指导建房户按照放样定位的要求浇筑地梁，并对建房位置、面积进行核验并拍照留档。复核合格的，进行地上部分房屋建设；不合格的，农户不得进行地上部分建设并自行整改，不整改仍建设的，一经发现依法处置。</w:t>
      </w:r>
    </w:p>
    <w:p w14:paraId="27DB383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挂牌施工</w:t>
      </w:r>
    </w:p>
    <w:p w14:paraId="42E6E1D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在地梁复核后，</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人民政府发放建房监督牌，农民建房按建房监督牌内容施工。建设规划、行政执法等相关部门应按各自职责加强巡查，确保农民建房按照建房监督牌内容要求安全施工，对不符合审批要求的应及时制止并要求纠正。</w:t>
      </w:r>
    </w:p>
    <w:p w14:paraId="570B9A3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竣工验收</w:t>
      </w:r>
    </w:p>
    <w:p w14:paraId="480926EB">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农民建房完工后，由村民委员会向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人民政府提出验收申请，相关部门组织竣工验收，并对应拆老屋的拆除情况进行复验确认。</w:t>
      </w:r>
    </w:p>
    <w:p w14:paraId="0B1A213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 xml:space="preserve">第四章  </w:t>
      </w:r>
      <w:r>
        <w:rPr>
          <w:rFonts w:hint="eastAsia" w:ascii="黑体" w:hAnsi="黑体" w:eastAsia="黑体" w:cs="黑体"/>
          <w:b w:val="0"/>
          <w:bCs w:val="0"/>
          <w:sz w:val="32"/>
          <w:szCs w:val="32"/>
          <w:lang w:eastAsia="zh-CN"/>
        </w:rPr>
        <w:t>监督管理</w:t>
      </w:r>
    </w:p>
    <w:p w14:paraId="534F0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rPr>
        <w:t>政府管理职责</w:t>
      </w:r>
    </w:p>
    <w:p w14:paraId="704B7E9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人民政府建立以分管领导为第一责任人、各驻村</w:t>
      </w:r>
      <w:r>
        <w:rPr>
          <w:rFonts w:hint="eastAsia" w:ascii="仿宋_GB2312" w:hAnsi="仿宋_GB2312" w:eastAsia="仿宋_GB2312" w:cs="仿宋_GB2312"/>
          <w:sz w:val="32"/>
          <w:szCs w:val="32"/>
          <w:lang w:eastAsia="zh-CN"/>
        </w:rPr>
        <w:t>领导</w:t>
      </w:r>
      <w:r>
        <w:rPr>
          <w:rFonts w:hint="eastAsia" w:ascii="仿宋_GB2312" w:hAnsi="仿宋_GB2312" w:eastAsia="仿宋_GB2312" w:cs="仿宋_GB2312"/>
          <w:sz w:val="32"/>
          <w:szCs w:val="32"/>
        </w:rPr>
        <w:t>为直接责任人，各部门协同配合的管理机制。</w:t>
      </w:r>
      <w:r>
        <w:rPr>
          <w:rFonts w:hint="eastAsia" w:ascii="仿宋_GB2312" w:hAnsi="仿宋_GB2312" w:eastAsia="仿宋_GB2312" w:cs="仿宋_GB2312"/>
          <w:sz w:val="32"/>
          <w:szCs w:val="32"/>
          <w:lang w:eastAsia="zh-CN"/>
        </w:rPr>
        <w:t>乡自然资源分中心</w:t>
      </w:r>
      <w:r>
        <w:rPr>
          <w:rFonts w:hint="eastAsia" w:ascii="仿宋_GB2312" w:hAnsi="仿宋_GB2312" w:eastAsia="仿宋_GB2312" w:cs="仿宋_GB2312"/>
          <w:sz w:val="32"/>
          <w:szCs w:val="32"/>
        </w:rPr>
        <w:t>负责全</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违法建筑统计汇总工作，负责统一协调、指导违法建筑拆除工作；各</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对违法建筑负有监控、管理职责，及时发现新增违法建筑，及时落实处置措施；各驻村</w:t>
      </w:r>
      <w:r>
        <w:rPr>
          <w:rFonts w:hint="eastAsia" w:ascii="仿宋_GB2312" w:hAnsi="仿宋_GB2312" w:eastAsia="仿宋_GB2312" w:cs="仿宋_GB2312"/>
          <w:sz w:val="32"/>
          <w:szCs w:val="32"/>
          <w:lang w:eastAsia="zh-CN"/>
        </w:rPr>
        <w:t>领导</w:t>
      </w:r>
      <w:r>
        <w:rPr>
          <w:rFonts w:hint="eastAsia" w:ascii="仿宋_GB2312" w:hAnsi="仿宋_GB2312" w:eastAsia="仿宋_GB2312" w:cs="仿宋_GB2312"/>
          <w:sz w:val="32"/>
          <w:szCs w:val="32"/>
        </w:rPr>
        <w:t>（包括</w:t>
      </w:r>
      <w:r>
        <w:rPr>
          <w:rFonts w:hint="eastAsia" w:ascii="仿宋_GB2312" w:hAnsi="仿宋_GB2312" w:eastAsia="仿宋_GB2312" w:cs="仿宋_GB2312"/>
          <w:sz w:val="32"/>
          <w:szCs w:val="32"/>
          <w:lang w:eastAsia="zh-CN"/>
        </w:rPr>
        <w:t>驻村干部</w:t>
      </w:r>
      <w:r>
        <w:rPr>
          <w:rFonts w:hint="eastAsia" w:ascii="仿宋_GB2312" w:hAnsi="仿宋_GB2312" w:eastAsia="仿宋_GB2312" w:cs="仿宋_GB2312"/>
          <w:sz w:val="32"/>
          <w:szCs w:val="32"/>
        </w:rPr>
        <w:t>）对所驻村的新增违法建筑负有发现、制止、报告等职责。</w:t>
      </w:r>
    </w:p>
    <w:p w14:paraId="781E906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二、职能部门职责</w:t>
      </w:r>
    </w:p>
    <w:p w14:paraId="67D618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国土、综合行政执法、交通、水利、农林等行政主管部门应按各自职责加强执法巡查，对辖区内新增违法建筑管控负有管理和查处职责。</w:t>
      </w:r>
    </w:p>
    <w:p w14:paraId="6F867D4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三、协查部门职责</w:t>
      </w:r>
    </w:p>
    <w:p w14:paraId="2BE3C9D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供电、供水、市场监管等部门单位对新增违法建筑管控工作负有支持和配合等协查职责，对违法建筑不得办理相关审批手续。</w:t>
      </w:r>
    </w:p>
    <w:p w14:paraId="22FB01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四、行政村管理职责</w:t>
      </w:r>
    </w:p>
    <w:p w14:paraId="45E2114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各行政村组织实施本村建设规划，指导村民依法建设住宅，对本辖区内所有新增违法建筑管控工作负有监管职责。发现未批先建、少批多建、建新不拆旧等违法违规行为应及时向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或相关部门报告并协助制止。</w:t>
      </w:r>
    </w:p>
    <w:p w14:paraId="459F3EE1">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第五章  监管要求</w:t>
      </w:r>
    </w:p>
    <w:p w14:paraId="0A3AAB2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驻村干部、村两委干部对本村开展</w:t>
      </w:r>
      <w:r>
        <w:rPr>
          <w:rFonts w:hint="eastAsia" w:ascii="仿宋_GB2312" w:hAnsi="仿宋_GB2312" w:eastAsia="仿宋_GB2312" w:cs="仿宋_GB2312"/>
          <w:sz w:val="32"/>
          <w:szCs w:val="32"/>
          <w:lang w:eastAsia="zh-CN"/>
        </w:rPr>
        <w:t>不定期</w:t>
      </w:r>
      <w:r>
        <w:rPr>
          <w:rFonts w:hint="eastAsia" w:ascii="仿宋_GB2312" w:hAnsi="仿宋_GB2312" w:eastAsia="仿宋_GB2312" w:cs="仿宋_GB2312"/>
          <w:sz w:val="32"/>
          <w:szCs w:val="32"/>
        </w:rPr>
        <w:t>巡查工作并做好巡查记录表，如发现新增违法建筑立即予以制止，责令恢复原状，同时填写新增违法建筑调查表和拍照留档，于每</w:t>
      </w:r>
      <w:r>
        <w:rPr>
          <w:rFonts w:hint="eastAsia" w:ascii="仿宋_GB2312" w:hAnsi="仿宋_GB2312" w:eastAsia="仿宋_GB2312" w:cs="仿宋_GB2312"/>
          <w:sz w:val="32"/>
          <w:szCs w:val="32"/>
          <w:lang w:eastAsia="zh-CN"/>
        </w:rPr>
        <w:t>周五</w:t>
      </w:r>
      <w:r>
        <w:rPr>
          <w:rFonts w:hint="eastAsia" w:ascii="仿宋_GB2312" w:hAnsi="仿宋_GB2312" w:eastAsia="仿宋_GB2312" w:cs="仿宋_GB2312"/>
          <w:sz w:val="32"/>
          <w:szCs w:val="32"/>
        </w:rPr>
        <w:t>下午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点30分前由</w:t>
      </w:r>
      <w:r>
        <w:rPr>
          <w:rFonts w:hint="eastAsia" w:ascii="仿宋_GB2312" w:hAnsi="仿宋_GB2312" w:eastAsia="仿宋_GB2312" w:cs="仿宋_GB2312"/>
          <w:sz w:val="32"/>
          <w:szCs w:val="32"/>
          <w:lang w:eastAsia="zh-CN"/>
        </w:rPr>
        <w:t>各村</w:t>
      </w:r>
      <w:r>
        <w:rPr>
          <w:rFonts w:hint="eastAsia" w:ascii="仿宋_GB2312" w:hAnsi="仿宋_GB2312" w:eastAsia="仿宋_GB2312" w:cs="仿宋_GB2312"/>
          <w:sz w:val="32"/>
          <w:szCs w:val="32"/>
        </w:rPr>
        <w:t>统一汇总后交给</w:t>
      </w:r>
      <w:r>
        <w:rPr>
          <w:rFonts w:hint="eastAsia" w:ascii="仿宋_GB2312" w:hAnsi="仿宋_GB2312" w:eastAsia="仿宋_GB2312" w:cs="仿宋_GB2312"/>
          <w:sz w:val="32"/>
          <w:szCs w:val="32"/>
          <w:lang w:eastAsia="zh-CN"/>
        </w:rPr>
        <w:t>乡自然资源分中心</w:t>
      </w:r>
      <w:r>
        <w:rPr>
          <w:rFonts w:hint="eastAsia" w:ascii="仿宋_GB2312" w:hAnsi="仿宋_GB2312" w:eastAsia="仿宋_GB2312" w:cs="仿宋_GB2312"/>
          <w:sz w:val="32"/>
          <w:szCs w:val="32"/>
        </w:rPr>
        <w:t>。</w:t>
      </w:r>
    </w:p>
    <w:p w14:paraId="4095395B">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乡自然资源分中心</w:t>
      </w:r>
      <w:r>
        <w:rPr>
          <w:rFonts w:hint="eastAsia" w:ascii="仿宋_GB2312" w:hAnsi="仿宋_GB2312" w:eastAsia="仿宋_GB2312" w:cs="仿宋_GB2312"/>
          <w:sz w:val="32"/>
          <w:szCs w:val="32"/>
        </w:rPr>
        <w:t>接到违法建筑情况报告后，联合</w:t>
      </w:r>
      <w:r>
        <w:rPr>
          <w:rFonts w:hint="eastAsia" w:ascii="仿宋_GB2312" w:hAnsi="仿宋_GB2312" w:eastAsia="仿宋_GB2312" w:cs="仿宋_GB2312"/>
          <w:sz w:val="32"/>
          <w:szCs w:val="32"/>
          <w:lang w:eastAsia="zh-CN"/>
        </w:rPr>
        <w:t>所在村</w:t>
      </w:r>
      <w:r>
        <w:rPr>
          <w:rFonts w:hint="eastAsia" w:ascii="仿宋_GB2312" w:hAnsi="仿宋_GB2312" w:eastAsia="仿宋_GB2312" w:cs="仿宋_GB2312"/>
          <w:sz w:val="32"/>
          <w:szCs w:val="32"/>
        </w:rPr>
        <w:t>要在3天内组织实施拆违行动，对处置未果违法建筑及时将情况报告给分管领导和</w:t>
      </w:r>
      <w:r>
        <w:rPr>
          <w:rFonts w:hint="eastAsia" w:ascii="仿宋_GB2312" w:hAnsi="仿宋_GB2312" w:eastAsia="仿宋_GB2312" w:cs="仿宋_GB2312"/>
          <w:sz w:val="32"/>
          <w:szCs w:val="32"/>
          <w:lang w:eastAsia="zh-CN"/>
        </w:rPr>
        <w:t>所驻村领导</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分管领导和</w:t>
      </w:r>
      <w:r>
        <w:rPr>
          <w:rFonts w:hint="eastAsia" w:ascii="仿宋_GB2312" w:hAnsi="仿宋_GB2312" w:eastAsia="仿宋_GB2312" w:cs="仿宋_GB2312"/>
          <w:sz w:val="32"/>
          <w:szCs w:val="32"/>
          <w:lang w:eastAsia="zh-CN"/>
        </w:rPr>
        <w:t>所驻村领导</w:t>
      </w:r>
      <w:r>
        <w:rPr>
          <w:rFonts w:hint="eastAsia" w:ascii="仿宋_GB2312" w:hAnsi="仿宋_GB2312" w:eastAsia="仿宋_GB2312" w:cs="仿宋_GB2312"/>
          <w:sz w:val="32"/>
          <w:szCs w:val="32"/>
        </w:rPr>
        <w:t>接到报告后向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主要领导汇报，并在接到报告后4天内牵头组织实施拆违行动，对特别重大的违法用地案件，要及时将情况报告上级主管部门。</w:t>
      </w:r>
    </w:p>
    <w:p w14:paraId="2B9AB4B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属各部门要配合做好违法用地处置工作，对</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政府组织的拆违行动，要按照各自的工作责任落实到位。</w:t>
      </w:r>
    </w:p>
    <w:p w14:paraId="69A9289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章  责任追究</w:t>
      </w:r>
    </w:p>
    <w:p w14:paraId="24E93BA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木兰乡村</w:t>
      </w:r>
      <w:r>
        <w:rPr>
          <w:rFonts w:hint="eastAsia" w:ascii="仿宋_GB2312" w:hAnsi="仿宋_GB2312" w:eastAsia="仿宋_GB2312" w:cs="仿宋_GB2312"/>
          <w:sz w:val="32"/>
          <w:szCs w:val="32"/>
        </w:rPr>
        <w:t>干部不履行或者不正确、不及时履行职责的，按如下规定追究相关责任人员的责任：</w:t>
      </w:r>
    </w:p>
    <w:p w14:paraId="62C6B56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本办法实施后，</w:t>
      </w:r>
      <w:r>
        <w:rPr>
          <w:rFonts w:hint="eastAsia" w:ascii="仿宋_GB2312" w:hAnsi="仿宋_GB2312" w:eastAsia="仿宋_GB2312" w:cs="仿宋_GB2312"/>
          <w:sz w:val="32"/>
          <w:szCs w:val="32"/>
          <w:lang w:eastAsia="zh-CN"/>
        </w:rPr>
        <w:t>村干部、</w:t>
      </w:r>
      <w:r>
        <w:rPr>
          <w:rFonts w:hint="eastAsia" w:ascii="仿宋_GB2312" w:hAnsi="仿宋_GB2312" w:eastAsia="仿宋_GB2312" w:cs="仿宋_GB2312"/>
          <w:sz w:val="32"/>
          <w:szCs w:val="32"/>
        </w:rPr>
        <w:t>驻村干部未及时发现或发现后未及时报告（指从违法建筑产生到发现、报告超过3日）所驻村内新增违法建设行为的，发生1起扣</w:t>
      </w:r>
      <w:r>
        <w:rPr>
          <w:rFonts w:hint="eastAsia" w:ascii="仿宋_GB2312" w:hAnsi="仿宋_GB2312" w:eastAsia="仿宋_GB2312" w:cs="仿宋_GB2312"/>
          <w:sz w:val="32"/>
          <w:szCs w:val="32"/>
          <w:lang w:eastAsia="zh-CN"/>
        </w:rPr>
        <w:t>驻片村干部</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00元，</w:t>
      </w:r>
      <w:r>
        <w:rPr>
          <w:rFonts w:hint="eastAsia" w:ascii="仿宋_GB2312" w:hAnsi="仿宋_GB2312" w:eastAsia="仿宋_GB2312" w:cs="仿宋_GB2312"/>
          <w:sz w:val="32"/>
          <w:szCs w:val="32"/>
          <w:lang w:eastAsia="zh-CN"/>
        </w:rPr>
        <w:t>乡纪检对驻片村干部进行谈话提醒；</w:t>
      </w:r>
      <w:r>
        <w:rPr>
          <w:rFonts w:hint="eastAsia" w:ascii="仿宋_GB2312" w:hAnsi="仿宋_GB2312" w:eastAsia="仿宋_GB2312" w:cs="仿宋_GB2312"/>
          <w:sz w:val="32"/>
          <w:szCs w:val="32"/>
        </w:rPr>
        <w:t>发生2起</w:t>
      </w:r>
      <w:r>
        <w:rPr>
          <w:rFonts w:hint="eastAsia" w:ascii="仿宋_GB2312" w:hAnsi="仿宋_GB2312" w:eastAsia="仿宋_GB2312" w:cs="仿宋_GB2312"/>
          <w:sz w:val="32"/>
          <w:szCs w:val="32"/>
          <w:lang w:eastAsia="zh-CN"/>
        </w:rPr>
        <w:t>扣驻片村干部、村书记、驻村干部、驻村领导各</w:t>
      </w:r>
      <w:r>
        <w:rPr>
          <w:rFonts w:hint="eastAsia" w:ascii="仿宋_GB2312" w:hAnsi="仿宋_GB2312" w:eastAsia="仿宋_GB2312" w:cs="仿宋_GB2312"/>
          <w:sz w:val="32"/>
          <w:szCs w:val="32"/>
          <w:lang w:val="en-US" w:eastAsia="zh-CN"/>
        </w:rPr>
        <w:t>1000元，取消村年终考评评先评优资格</w:t>
      </w:r>
      <w:r>
        <w:rPr>
          <w:rFonts w:hint="eastAsia" w:ascii="仿宋_GB2312" w:hAnsi="仿宋_GB2312" w:eastAsia="仿宋_GB2312" w:cs="仿宋_GB2312"/>
          <w:color w:val="000000"/>
          <w:sz w:val="32"/>
          <w:szCs w:val="32"/>
          <w:u w:val="none"/>
          <w:lang w:eastAsia="zh-CN"/>
        </w:rPr>
        <w:t>。</w:t>
      </w:r>
    </w:p>
    <w:p w14:paraId="3F6247A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前期发生的新增违法建筑（指本办法施行之日前）须在规定期限前（办法实施后10内）处置完毕，逾期未处置且被上级督查发现或媒体曝光的，对相关责任人员依据有关规定予以追责</w:t>
      </w:r>
      <w:r>
        <w:rPr>
          <w:rFonts w:hint="eastAsia" w:ascii="仿宋_GB2312" w:hAnsi="仿宋_GB2312" w:eastAsia="仿宋_GB2312" w:cs="仿宋_GB2312"/>
          <w:sz w:val="32"/>
          <w:szCs w:val="32"/>
          <w:lang w:eastAsia="zh-CN"/>
        </w:rPr>
        <w:t>。</w:t>
      </w:r>
    </w:p>
    <w:p w14:paraId="7CB0C5E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二、本办法施行之日起，职能部门未履行查处新增违法建筑职责，未及时将新增违法建筑处置决定及其执行情况书面告知有关部门，工作不力，导致</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新增违法建设行为，对相关责任人员依据有关规定予以追责。</w:t>
      </w:r>
    </w:p>
    <w:p w14:paraId="7339C75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办法施行之日起，协查部门的责任人员不履行协助防控新增违法建筑职责，协查不力或为新增违法建筑作为生产、经营场所办理相关证照、登记或备案手续以及提供供电、供气、通讯等服务的，对相关责任人员，依据有关规定予以追责。</w:t>
      </w:r>
    </w:p>
    <w:p w14:paraId="10CDEC8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四、新增违法建筑当事人为公职人员或党员等相关人员，在要求整改拆除期限内未自行拆除新增违法建筑或阻碍拆除新增违法建筑的，依据有关规定予以追责。构成犯罪的，移送司法机关依法追究刑事责任。</w:t>
      </w:r>
    </w:p>
    <w:p w14:paraId="6B4165B1">
      <w:pPr>
        <w:pStyle w:val="2"/>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五、县级及以上部门另有规定的从其规定办理。</w:t>
      </w:r>
    </w:p>
    <w:p w14:paraId="276BC54D">
      <w:pPr>
        <w:pStyle w:val="2"/>
        <w:ind w:firstLine="640"/>
        <w:rPr>
          <w:rFonts w:hint="eastAsia" w:ascii="仿宋_GB2312" w:hAnsi="仿宋_GB2312" w:eastAsia="仿宋_GB2312" w:cs="仿宋_GB2312"/>
          <w:sz w:val="32"/>
          <w:szCs w:val="32"/>
          <w:lang w:val="en-US" w:eastAsia="zh-CN"/>
        </w:rPr>
      </w:pPr>
    </w:p>
    <w:p w14:paraId="0C83A6ED">
      <w:pPr>
        <w:pStyle w:val="2"/>
        <w:ind w:firstLine="640"/>
        <w:rPr>
          <w:rFonts w:hint="eastAsia" w:ascii="仿宋_GB2312" w:hAnsi="仿宋_GB2312" w:eastAsia="仿宋_GB2312" w:cs="仿宋_GB2312"/>
          <w:sz w:val="32"/>
          <w:szCs w:val="32"/>
          <w:lang w:val="en-US" w:eastAsia="zh-CN"/>
        </w:rPr>
      </w:pPr>
    </w:p>
    <w:p w14:paraId="5D41DE14">
      <w:pPr>
        <w:pStyle w:val="2"/>
        <w:ind w:firstLine="640"/>
        <w:rPr>
          <w:rFonts w:hint="eastAsia" w:ascii="仿宋_GB2312" w:hAnsi="仿宋_GB2312" w:eastAsia="仿宋_GB2312" w:cs="仿宋_GB2312"/>
          <w:sz w:val="32"/>
          <w:szCs w:val="32"/>
          <w:lang w:val="en-US" w:eastAsia="zh-CN"/>
        </w:rPr>
      </w:pPr>
    </w:p>
    <w:p w14:paraId="0FC2A873">
      <w:pPr>
        <w:pStyle w:val="3"/>
        <w:rPr>
          <w:rFonts w:hint="eastAsia"/>
          <w:lang w:val="en-US" w:eastAsia="zh-CN"/>
        </w:rPr>
      </w:pPr>
      <w:bookmarkStart w:id="0" w:name="_GoBack"/>
      <w:bookmarkEnd w:id="0"/>
    </w:p>
    <w:sectPr>
      <w:footerReference r:id="rId3" w:type="default"/>
      <w:pgSz w:w="11906" w:h="16838"/>
      <w:pgMar w:top="2098" w:right="1800" w:bottom="2098"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19999">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93DE1C">
                          <w:pPr>
                            <w:pStyle w:val="6"/>
                            <w:rPr>
                              <w:rFonts w:hint="eastAsia" w:ascii="仿宋_GB2312" w:hAnsi="仿宋_GB2312" w:eastAsia="仿宋_GB2312" w:cs="仿宋_GB2312"/>
                              <w:sz w:val="32"/>
                              <w:szCs w:val="32"/>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593DE1C">
                    <w:pPr>
                      <w:pStyle w:val="6"/>
                      <w:rPr>
                        <w:rFonts w:hint="eastAsia" w:ascii="仿宋_GB2312" w:hAnsi="仿宋_GB2312" w:eastAsia="仿宋_GB2312" w:cs="仿宋_GB2312"/>
                        <w:sz w:val="32"/>
                        <w:szCs w:val="32"/>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CDE2E"/>
    <w:multiLevelType w:val="singleLevel"/>
    <w:tmpl w:val="B20CDE2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xNDA1M2IxODU2ZDZiZTg5MzZlMDk5N2Q4NzI5N2IifQ=="/>
  </w:docVars>
  <w:rsids>
    <w:rsidRoot w:val="00000000"/>
    <w:rsid w:val="0011760F"/>
    <w:rsid w:val="02766119"/>
    <w:rsid w:val="02AB78A7"/>
    <w:rsid w:val="03655CA8"/>
    <w:rsid w:val="040A684F"/>
    <w:rsid w:val="049B53BC"/>
    <w:rsid w:val="04D70BF5"/>
    <w:rsid w:val="05185F4A"/>
    <w:rsid w:val="060379FA"/>
    <w:rsid w:val="0854453D"/>
    <w:rsid w:val="08551037"/>
    <w:rsid w:val="095C3F05"/>
    <w:rsid w:val="0A00497C"/>
    <w:rsid w:val="0B892750"/>
    <w:rsid w:val="0BBC2B25"/>
    <w:rsid w:val="0E77397C"/>
    <w:rsid w:val="0ECF491D"/>
    <w:rsid w:val="0EE41B4B"/>
    <w:rsid w:val="0EF34AB0"/>
    <w:rsid w:val="0F794DF1"/>
    <w:rsid w:val="100131FC"/>
    <w:rsid w:val="11C40985"/>
    <w:rsid w:val="12433FBF"/>
    <w:rsid w:val="1324792E"/>
    <w:rsid w:val="13A10F7E"/>
    <w:rsid w:val="155B5728"/>
    <w:rsid w:val="163360DA"/>
    <w:rsid w:val="16DE6045"/>
    <w:rsid w:val="170B670F"/>
    <w:rsid w:val="1B0F0EC3"/>
    <w:rsid w:val="1C422BD3"/>
    <w:rsid w:val="1CF814E3"/>
    <w:rsid w:val="1D927B8A"/>
    <w:rsid w:val="1D9531D6"/>
    <w:rsid w:val="1DCA7323"/>
    <w:rsid w:val="1DFC5003"/>
    <w:rsid w:val="1E253203"/>
    <w:rsid w:val="1F334A54"/>
    <w:rsid w:val="20254CE5"/>
    <w:rsid w:val="220B1CB9"/>
    <w:rsid w:val="2272162A"/>
    <w:rsid w:val="2348702B"/>
    <w:rsid w:val="24082C00"/>
    <w:rsid w:val="25847A9B"/>
    <w:rsid w:val="25973F8F"/>
    <w:rsid w:val="26280F70"/>
    <w:rsid w:val="26B569BD"/>
    <w:rsid w:val="28385A01"/>
    <w:rsid w:val="28AD3ACA"/>
    <w:rsid w:val="294D6867"/>
    <w:rsid w:val="29BA5483"/>
    <w:rsid w:val="29BF5862"/>
    <w:rsid w:val="29C36399"/>
    <w:rsid w:val="2A71695F"/>
    <w:rsid w:val="2B980A61"/>
    <w:rsid w:val="2CDD1C4C"/>
    <w:rsid w:val="2D9D410D"/>
    <w:rsid w:val="2DA82AB1"/>
    <w:rsid w:val="2E627104"/>
    <w:rsid w:val="2E6D7F83"/>
    <w:rsid w:val="2F0D7070"/>
    <w:rsid w:val="2FA00426"/>
    <w:rsid w:val="309537C1"/>
    <w:rsid w:val="32207E9E"/>
    <w:rsid w:val="3390780D"/>
    <w:rsid w:val="34EA1DA5"/>
    <w:rsid w:val="355C4CCB"/>
    <w:rsid w:val="356674DA"/>
    <w:rsid w:val="35C04C75"/>
    <w:rsid w:val="36785717"/>
    <w:rsid w:val="37904CE2"/>
    <w:rsid w:val="38123949"/>
    <w:rsid w:val="38635F53"/>
    <w:rsid w:val="387E04A0"/>
    <w:rsid w:val="39400042"/>
    <w:rsid w:val="39475874"/>
    <w:rsid w:val="3B1672AC"/>
    <w:rsid w:val="3C4E0CC8"/>
    <w:rsid w:val="3CD13C34"/>
    <w:rsid w:val="3D9F527F"/>
    <w:rsid w:val="3DEE2762"/>
    <w:rsid w:val="3E0B0C1F"/>
    <w:rsid w:val="3F5D194E"/>
    <w:rsid w:val="42BD2703"/>
    <w:rsid w:val="43996CCD"/>
    <w:rsid w:val="44047094"/>
    <w:rsid w:val="44825C4C"/>
    <w:rsid w:val="47DC187E"/>
    <w:rsid w:val="48482A6F"/>
    <w:rsid w:val="49DC7913"/>
    <w:rsid w:val="4A0F7CE8"/>
    <w:rsid w:val="4A590F64"/>
    <w:rsid w:val="4C416153"/>
    <w:rsid w:val="4D216628"/>
    <w:rsid w:val="4E984750"/>
    <w:rsid w:val="4F100B05"/>
    <w:rsid w:val="4F495A4B"/>
    <w:rsid w:val="501F67AB"/>
    <w:rsid w:val="54DA7145"/>
    <w:rsid w:val="56AA3CF5"/>
    <w:rsid w:val="57A9177C"/>
    <w:rsid w:val="58564D34"/>
    <w:rsid w:val="5866141B"/>
    <w:rsid w:val="58FC3B2E"/>
    <w:rsid w:val="597436C4"/>
    <w:rsid w:val="5BEC60DC"/>
    <w:rsid w:val="5C602626"/>
    <w:rsid w:val="609F03A5"/>
    <w:rsid w:val="614C3178"/>
    <w:rsid w:val="627666FF"/>
    <w:rsid w:val="63D25BB7"/>
    <w:rsid w:val="64B17EC2"/>
    <w:rsid w:val="654C1999"/>
    <w:rsid w:val="655F16CC"/>
    <w:rsid w:val="66042274"/>
    <w:rsid w:val="662F5543"/>
    <w:rsid w:val="67010C96"/>
    <w:rsid w:val="688651C2"/>
    <w:rsid w:val="68CD4B9F"/>
    <w:rsid w:val="691728A6"/>
    <w:rsid w:val="698C4A5A"/>
    <w:rsid w:val="69C53AC8"/>
    <w:rsid w:val="69E44896"/>
    <w:rsid w:val="6C2C7E2E"/>
    <w:rsid w:val="6C474C68"/>
    <w:rsid w:val="6C626872"/>
    <w:rsid w:val="6D6C15A7"/>
    <w:rsid w:val="6DA71E62"/>
    <w:rsid w:val="6E3D27C7"/>
    <w:rsid w:val="6F2B6AC3"/>
    <w:rsid w:val="70E259E1"/>
    <w:rsid w:val="71717A32"/>
    <w:rsid w:val="72807126"/>
    <w:rsid w:val="72BD7A32"/>
    <w:rsid w:val="74675EA7"/>
    <w:rsid w:val="74F811F5"/>
    <w:rsid w:val="750C4CA1"/>
    <w:rsid w:val="755C1002"/>
    <w:rsid w:val="756A772E"/>
    <w:rsid w:val="776963DA"/>
    <w:rsid w:val="77A613DD"/>
    <w:rsid w:val="7B4F364C"/>
    <w:rsid w:val="7B6F7571"/>
    <w:rsid w:val="7C6457A1"/>
    <w:rsid w:val="7D4F7E21"/>
    <w:rsid w:val="7E0B01EB"/>
    <w:rsid w:val="7EA47CF8"/>
    <w:rsid w:val="7EBB3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jc w:val="left"/>
      <w:outlineLvl w:val="1"/>
    </w:pPr>
    <w:rPr>
      <w:rFonts w:hint="eastAsia" w:ascii="宋体" w:hAnsi="宋体" w:cs="宋体"/>
      <w:b/>
      <w:kern w:val="0"/>
      <w:sz w:val="36"/>
      <w:szCs w:val="36"/>
    </w:rPr>
  </w:style>
  <w:style w:type="paragraph" w:styleId="4">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pPr>
      <w:ind w:left="124"/>
    </w:pPr>
    <w:rPr>
      <w:rFonts w:ascii="宋体" w:hAnsi="宋体" w:eastAsia="宋体"/>
      <w:sz w:val="27"/>
      <w:szCs w:val="27"/>
    </w:rPr>
  </w:style>
  <w:style w:type="paragraph" w:styleId="5">
    <w:name w:val="caption"/>
    <w:basedOn w:val="1"/>
    <w:next w:val="1"/>
    <w:autoRedefine/>
    <w:semiHidden/>
    <w:qFormat/>
    <w:uiPriority w:val="0"/>
    <w:rPr>
      <w:rFonts w:ascii="Arial" w:hAnsi="Arial" w:eastAsia="黑体" w:cs="Arial"/>
      <w:sz w:val="20"/>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1">
    <w:name w:val="page number"/>
    <w:basedOn w:val="10"/>
    <w:qFormat/>
    <w:uiPriority w:val="0"/>
    <w:rPr>
      <w:rFonts w:ascii="Times New Roman" w:hAnsi="Times New Roman" w:eastAsia="宋体" w:cs="Times New Roman"/>
    </w:rPr>
  </w:style>
  <w:style w:type="paragraph" w:customStyle="1" w:styleId="12">
    <w:name w:val="Body text|5"/>
    <w:basedOn w:val="1"/>
    <w:qFormat/>
    <w:uiPriority w:val="0"/>
    <w:pPr>
      <w:widowControl w:val="0"/>
      <w:shd w:val="clear" w:color="auto" w:fill="auto"/>
      <w:spacing w:after="40"/>
    </w:pPr>
    <w:rPr>
      <w:rFonts w:ascii="Calibri" w:hAnsi="Calibri" w:eastAsia="宋体" w:cs="Times New Roman"/>
      <w:sz w:val="20"/>
      <w:szCs w:val="20"/>
      <w:u w:val="none"/>
      <w:shd w:val="clear" w:color="auto" w:fill="auto"/>
      <w:lang w:val="zh-TW" w:eastAsia="zh-TW" w:bidi="zh-TW"/>
    </w:rPr>
  </w:style>
  <w:style w:type="paragraph" w:customStyle="1" w:styleId="13">
    <w:name w:val="Other|1"/>
    <w:basedOn w:val="1"/>
    <w:qFormat/>
    <w:uiPriority w:val="0"/>
    <w:pPr>
      <w:widowControl w:val="0"/>
      <w:shd w:val="clear" w:color="auto" w:fill="auto"/>
      <w:spacing w:line="422" w:lineRule="auto"/>
      <w:ind w:firstLine="400"/>
    </w:pPr>
    <w:rPr>
      <w:rFonts w:ascii="宋体" w:hAnsi="宋体" w:eastAsia="宋体" w:cs="宋体"/>
      <w:sz w:val="30"/>
      <w:szCs w:val="30"/>
      <w:u w:val="none"/>
      <w:shd w:val="clear" w:color="auto" w:fill="auto"/>
      <w:lang w:val="zh-TW" w:eastAsia="zh-TW" w:bidi="zh-TW"/>
    </w:rPr>
  </w:style>
  <w:style w:type="paragraph" w:customStyle="1" w:styleId="14">
    <w:name w:val="Other|2"/>
    <w:basedOn w:val="1"/>
    <w:qFormat/>
    <w:uiPriority w:val="0"/>
    <w:pPr>
      <w:widowControl w:val="0"/>
      <w:shd w:val="clear" w:color="auto" w:fill="auto"/>
      <w:spacing w:line="162" w:lineRule="exact"/>
      <w:ind w:left="180"/>
    </w:pPr>
    <w:rPr>
      <w:rFonts w:ascii="宋体" w:hAnsi="宋体" w:eastAsia="宋体" w:cs="宋体"/>
      <w:sz w:val="16"/>
      <w:szCs w:val="16"/>
      <w:u w:val="none"/>
      <w:shd w:val="clear" w:color="auto" w:fill="auto"/>
      <w:lang w:val="zh-TW" w:eastAsia="zh-TW" w:bidi="zh-TW"/>
    </w:rPr>
  </w:style>
  <w:style w:type="paragraph" w:customStyle="1" w:styleId="15">
    <w:name w:val="Table caption|1"/>
    <w:basedOn w:val="1"/>
    <w:qFormat/>
    <w:uiPriority w:val="0"/>
    <w:pPr>
      <w:widowControl w:val="0"/>
      <w:shd w:val="clear" w:color="auto" w:fill="auto"/>
      <w:spacing w:line="252" w:lineRule="exact"/>
    </w:pPr>
    <w:rPr>
      <w:rFonts w:ascii="宋体" w:hAnsi="宋体" w:eastAsia="宋体" w:cs="宋体"/>
      <w:sz w:val="19"/>
      <w:szCs w:val="19"/>
      <w:u w:val="none"/>
      <w:shd w:val="clear" w:color="auto" w:fill="auto"/>
      <w:lang w:val="zh-TW" w:eastAsia="zh-TW" w:bidi="zh-TW"/>
    </w:rPr>
  </w:style>
  <w:style w:type="paragraph" w:customStyle="1" w:styleId="16">
    <w:name w:val="Header or footer|1"/>
    <w:basedOn w:val="1"/>
    <w:qFormat/>
    <w:uiPriority w:val="0"/>
    <w:pPr>
      <w:widowControl w:val="0"/>
      <w:shd w:val="clear" w:color="auto" w:fill="auto"/>
    </w:pPr>
    <w:rPr>
      <w:rFonts w:ascii="Calibri" w:hAnsi="Calibri" w:eastAsia="宋体" w:cs="Times New Roman"/>
      <w:sz w:val="17"/>
      <w:szCs w:val="17"/>
      <w:u w:val="none"/>
      <w:shd w:val="clear" w:color="auto" w:fill="auto"/>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4092</Words>
  <Characters>4237</Characters>
  <Lines>0</Lines>
  <Paragraphs>0</Paragraphs>
  <TotalTime>2</TotalTime>
  <ScaleCrop>false</ScaleCrop>
  <LinksUpToDate>false</LinksUpToDate>
  <CharactersWithSpaces>4615</CharactersWithSpaces>
  <Application>WPS Office_12.1.0.17150_F1E327BC-269C-435d-A152-05C5408002CA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2024-04-07T00:54:00Z</dcterms:created>
  <dc:creator>工作</dc:creator>
  <cp:lastModifiedBy>Admin</cp:lastModifiedBy>
  <cp:lastPrinted>2024-04-10T02:02:00Z</cp:lastPrinted>
  <dcterms:modified xsi:type="dcterms:W3CDTF">2024-08-22T12:39:09Z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2052-12.1.0.17150</vt:lpwstr>
  </property>
  <property fmtid="{D5CDD505-2E9C-101B-9397-08002B2CF9AE}" pid="3" name="ICV">
    <vt:lpwstr>363BC87B56E741F9AE8253A4F273AE1C_13</vt:lpwstr>
  </property>
</Properties>
</file>